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DC35" w14:textId="1FCFFAD3" w:rsidR="00A2251C" w:rsidRPr="00A2251C" w:rsidRDefault="00A2251C" w:rsidP="00B8409C">
      <w:pPr>
        <w:pStyle w:val="Header"/>
        <w:tabs>
          <w:tab w:val="right" w:pos="10440"/>
          <w:tab w:val="right" w:pos="13323"/>
        </w:tabs>
        <w:spacing w:after="120"/>
        <w:rPr>
          <w:rFonts w:eastAsia="SimSun" w:cs="Arial"/>
          <w:b w:val="0"/>
          <w:sz w:val="24"/>
          <w:szCs w:val="24"/>
          <w:lang w:eastAsia="zh-CN"/>
        </w:rPr>
      </w:pPr>
      <w:r w:rsidRPr="00A2251C">
        <w:rPr>
          <w:rFonts w:cs="Arial"/>
          <w:sz w:val="24"/>
          <w:szCs w:val="24"/>
        </w:rPr>
        <w:t>3GPP TSG-RAN WG4 Meeting #</w:t>
      </w:r>
      <w:r w:rsidRPr="00A2251C">
        <w:rPr>
          <w:rFonts w:eastAsia="SimSun" w:cs="Arial"/>
          <w:sz w:val="24"/>
          <w:szCs w:val="24"/>
          <w:lang w:eastAsia="zh-CN"/>
        </w:rPr>
        <w:t>90bis</w:t>
      </w:r>
      <w:r w:rsidRPr="00A2251C">
        <w:rPr>
          <w:rFonts w:cs="Arial"/>
          <w:sz w:val="24"/>
          <w:szCs w:val="24"/>
        </w:rPr>
        <w:tab/>
      </w:r>
      <w:r w:rsidR="00A416AB" w:rsidRPr="00A416AB">
        <w:rPr>
          <w:rFonts w:cs="Arial"/>
          <w:sz w:val="24"/>
          <w:szCs w:val="24"/>
        </w:rPr>
        <w:t>R4-1902988</w:t>
      </w:r>
    </w:p>
    <w:p w14:paraId="05E7818E" w14:textId="1097DD0C" w:rsidR="00A2251C" w:rsidRPr="00B8409C" w:rsidRDefault="00A2251C" w:rsidP="00B8409C">
      <w:pPr>
        <w:pStyle w:val="Header"/>
        <w:tabs>
          <w:tab w:val="right" w:pos="9781"/>
          <w:tab w:val="right" w:pos="13323"/>
        </w:tabs>
        <w:spacing w:after="120"/>
        <w:outlineLvl w:val="0"/>
        <w:rPr>
          <w:rFonts w:eastAsia="SimSun"/>
          <w:b w:val="0"/>
          <w:sz w:val="24"/>
          <w:szCs w:val="24"/>
          <w:lang w:eastAsia="zh-CN"/>
        </w:rPr>
      </w:pPr>
      <w:r w:rsidRPr="00A2251C">
        <w:rPr>
          <w:rFonts w:eastAsia="SimSun"/>
          <w:sz w:val="24"/>
          <w:szCs w:val="24"/>
          <w:lang w:eastAsia="zh-CN"/>
        </w:rPr>
        <w:t>Xian</w:t>
      </w:r>
      <w:r w:rsidRPr="00A2251C">
        <w:rPr>
          <w:rFonts w:eastAsia="SimSun" w:hint="eastAsia"/>
          <w:sz w:val="24"/>
          <w:szCs w:val="24"/>
          <w:lang w:eastAsia="zh-CN"/>
        </w:rPr>
        <w:t xml:space="preserve">, </w:t>
      </w:r>
      <w:r w:rsidRPr="00A2251C">
        <w:rPr>
          <w:rFonts w:eastAsia="SimSun"/>
          <w:sz w:val="24"/>
          <w:szCs w:val="24"/>
          <w:lang w:eastAsia="zh-CN"/>
        </w:rPr>
        <w:t>China, 8</w:t>
      </w:r>
      <w:r w:rsidRPr="00A2251C">
        <w:rPr>
          <w:rFonts w:eastAsia="SimSun"/>
          <w:sz w:val="24"/>
          <w:szCs w:val="24"/>
          <w:vertAlign w:val="superscript"/>
          <w:lang w:eastAsia="zh-CN"/>
        </w:rPr>
        <w:t>th</w:t>
      </w:r>
      <w:r w:rsidRPr="00A2251C">
        <w:rPr>
          <w:rFonts w:eastAsia="SimSun"/>
          <w:sz w:val="24"/>
          <w:szCs w:val="24"/>
          <w:lang w:eastAsia="zh-CN"/>
        </w:rPr>
        <w:t>–</w:t>
      </w:r>
      <w:r w:rsidRPr="00A2251C">
        <w:rPr>
          <w:rFonts w:eastAsia="SimSun" w:hint="eastAsia"/>
          <w:sz w:val="24"/>
          <w:szCs w:val="24"/>
          <w:lang w:eastAsia="zh-CN"/>
        </w:rPr>
        <w:t xml:space="preserve"> </w:t>
      </w:r>
      <w:r w:rsidRPr="00A2251C">
        <w:rPr>
          <w:rFonts w:eastAsia="SimSun"/>
          <w:sz w:val="24"/>
          <w:szCs w:val="24"/>
          <w:lang w:eastAsia="zh-CN"/>
        </w:rPr>
        <w:t>12</w:t>
      </w:r>
      <w:r w:rsidRPr="00A2251C">
        <w:rPr>
          <w:rFonts w:eastAsia="SimSun"/>
          <w:sz w:val="24"/>
          <w:szCs w:val="24"/>
          <w:vertAlign w:val="superscript"/>
          <w:lang w:eastAsia="zh-CN"/>
        </w:rPr>
        <w:t>th</w:t>
      </w:r>
      <w:r w:rsidRPr="00A2251C">
        <w:rPr>
          <w:rFonts w:eastAsia="SimSun"/>
          <w:sz w:val="24"/>
          <w:szCs w:val="24"/>
          <w:lang w:eastAsia="zh-CN"/>
        </w:rPr>
        <w:t xml:space="preserve"> April, 2019</w:t>
      </w:r>
      <w:bookmarkStart w:id="0" w:name="_GoBack"/>
      <w:bookmarkEnd w:id="0"/>
    </w:p>
    <w:p w14:paraId="0B3001F6" w14:textId="3400F205" w:rsidR="00CD0EFD" w:rsidRPr="00A2251C" w:rsidRDefault="00CD0EFD" w:rsidP="006225AD">
      <w:pPr>
        <w:tabs>
          <w:tab w:val="left" w:pos="1985"/>
        </w:tabs>
        <w:spacing w:after="120"/>
        <w:rPr>
          <w:rFonts w:ascii="Arial" w:hAnsi="Arial" w:cs="Arial"/>
          <w:b/>
          <w:sz w:val="24"/>
          <w:szCs w:val="22"/>
        </w:rPr>
      </w:pPr>
      <w:r w:rsidRPr="00A2251C">
        <w:rPr>
          <w:rFonts w:ascii="Arial" w:hAnsi="Arial" w:cs="Arial"/>
          <w:b/>
          <w:sz w:val="24"/>
          <w:szCs w:val="22"/>
        </w:rPr>
        <w:t>Agenda item:</w:t>
      </w:r>
      <w:bookmarkStart w:id="1" w:name="Source"/>
      <w:bookmarkEnd w:id="1"/>
      <w:r w:rsidR="006225AD">
        <w:rPr>
          <w:rFonts w:ascii="Arial" w:hAnsi="Arial" w:cs="Arial"/>
          <w:b/>
          <w:sz w:val="24"/>
          <w:szCs w:val="22"/>
        </w:rPr>
        <w:tab/>
      </w:r>
      <w:r w:rsidR="00A2251C" w:rsidRPr="00A2251C">
        <w:rPr>
          <w:rFonts w:ascii="Arial" w:hAnsi="Arial" w:cs="Arial"/>
          <w:b/>
          <w:sz w:val="24"/>
          <w:szCs w:val="22"/>
        </w:rPr>
        <w:t>7.15</w:t>
      </w:r>
      <w:r w:rsidRPr="00A2251C">
        <w:rPr>
          <w:rFonts w:ascii="Arial" w:hAnsi="Arial" w:cs="Arial"/>
          <w:b/>
          <w:sz w:val="24"/>
          <w:szCs w:val="22"/>
        </w:rPr>
        <w:t>.2</w:t>
      </w:r>
    </w:p>
    <w:p w14:paraId="4BC7E96C" w14:textId="77777777" w:rsidR="00CD0EFD" w:rsidRPr="00A2251C" w:rsidRDefault="00CD0EFD" w:rsidP="006225AD">
      <w:pPr>
        <w:tabs>
          <w:tab w:val="left" w:pos="1985"/>
        </w:tabs>
        <w:spacing w:after="120"/>
        <w:rPr>
          <w:rFonts w:ascii="Arial" w:hAnsi="Arial" w:cs="Arial"/>
          <w:sz w:val="24"/>
          <w:szCs w:val="22"/>
        </w:rPr>
      </w:pPr>
      <w:r w:rsidRPr="00A2251C">
        <w:rPr>
          <w:rFonts w:ascii="Arial" w:hAnsi="Arial" w:cs="Arial"/>
          <w:b/>
          <w:sz w:val="24"/>
          <w:szCs w:val="22"/>
        </w:rPr>
        <w:t>Source:</w:t>
      </w:r>
      <w:r w:rsidRPr="00A2251C">
        <w:rPr>
          <w:rFonts w:ascii="Arial" w:hAnsi="Arial" w:cs="Arial"/>
          <w:b/>
          <w:sz w:val="24"/>
          <w:szCs w:val="22"/>
        </w:rPr>
        <w:tab/>
        <w:t>Intel Corporation</w:t>
      </w:r>
    </w:p>
    <w:p w14:paraId="4F52B0C5" w14:textId="6255C163" w:rsidR="00CD0EFD" w:rsidRPr="00A2251C" w:rsidRDefault="00CD0EFD" w:rsidP="006225AD">
      <w:pPr>
        <w:tabs>
          <w:tab w:val="left" w:pos="1985"/>
        </w:tabs>
        <w:spacing w:after="120"/>
        <w:ind w:left="1985" w:hanging="1985"/>
        <w:rPr>
          <w:rFonts w:ascii="Arial" w:hAnsi="Arial" w:cs="Arial"/>
          <w:b/>
          <w:sz w:val="24"/>
          <w:szCs w:val="22"/>
          <w:lang w:val="en-US"/>
        </w:rPr>
      </w:pPr>
      <w:r w:rsidRPr="00A2251C">
        <w:rPr>
          <w:rFonts w:ascii="Arial" w:hAnsi="Arial" w:cs="Arial"/>
          <w:b/>
          <w:sz w:val="24"/>
          <w:szCs w:val="22"/>
        </w:rPr>
        <w:t>Title:</w:t>
      </w:r>
      <w:r w:rsidRPr="00A2251C">
        <w:rPr>
          <w:rFonts w:ascii="Arial" w:hAnsi="Arial" w:cs="Arial"/>
          <w:b/>
          <w:sz w:val="24"/>
          <w:szCs w:val="22"/>
        </w:rPr>
        <w:tab/>
      </w:r>
      <w:r w:rsidR="006225AD">
        <w:rPr>
          <w:rFonts w:ascii="Arial" w:hAnsi="Arial" w:cs="Arial"/>
          <w:b/>
          <w:sz w:val="24"/>
          <w:szCs w:val="22"/>
        </w:rPr>
        <w:t>On measurement requirement</w:t>
      </w:r>
      <w:r w:rsidR="006225AD" w:rsidRPr="006225AD">
        <w:rPr>
          <w:rFonts w:ascii="Arial" w:hAnsi="Arial" w:cs="Arial"/>
          <w:b/>
          <w:sz w:val="24"/>
          <w:szCs w:val="22"/>
        </w:rPr>
        <w:t xml:space="preserve"> </w:t>
      </w:r>
      <w:r w:rsidR="006225AD">
        <w:rPr>
          <w:rFonts w:ascii="Arial" w:hAnsi="Arial" w:cs="Arial"/>
          <w:b/>
          <w:sz w:val="24"/>
          <w:szCs w:val="22"/>
        </w:rPr>
        <w:t xml:space="preserve">for high speed scenario in R16 LTE </w:t>
      </w:r>
    </w:p>
    <w:p w14:paraId="32545BEB" w14:textId="77777777" w:rsidR="00CD0EFD" w:rsidRPr="00A2251C" w:rsidRDefault="00CD0EFD" w:rsidP="006225AD">
      <w:pPr>
        <w:tabs>
          <w:tab w:val="left" w:pos="1985"/>
        </w:tabs>
        <w:spacing w:after="120"/>
        <w:rPr>
          <w:rFonts w:ascii="Arial" w:hAnsi="Arial" w:cs="Arial"/>
          <w:b/>
          <w:sz w:val="24"/>
          <w:szCs w:val="22"/>
        </w:rPr>
      </w:pPr>
      <w:r w:rsidRPr="00A2251C">
        <w:rPr>
          <w:rFonts w:ascii="Arial" w:hAnsi="Arial" w:cs="Arial"/>
          <w:b/>
          <w:sz w:val="24"/>
          <w:szCs w:val="22"/>
        </w:rPr>
        <w:t>Document for:</w:t>
      </w:r>
      <w:r w:rsidRPr="00A2251C">
        <w:rPr>
          <w:rFonts w:ascii="Arial" w:hAnsi="Arial" w:cs="Arial"/>
          <w:b/>
          <w:sz w:val="24"/>
          <w:szCs w:val="22"/>
        </w:rPr>
        <w:tab/>
      </w:r>
      <w:bookmarkStart w:id="2" w:name="DocumentFor"/>
      <w:bookmarkEnd w:id="2"/>
      <w:r w:rsidRPr="00A2251C">
        <w:rPr>
          <w:rFonts w:ascii="Arial" w:hAnsi="Arial" w:cs="Arial"/>
          <w:b/>
          <w:sz w:val="24"/>
          <w:szCs w:val="22"/>
        </w:rPr>
        <w:t>Discussion</w:t>
      </w:r>
    </w:p>
    <w:p w14:paraId="695724DA" w14:textId="77777777" w:rsidR="003A3520" w:rsidRPr="007759D6" w:rsidRDefault="009046D1" w:rsidP="004D14E5">
      <w:pPr>
        <w:pStyle w:val="Heading1"/>
        <w:jc w:val="both"/>
        <w:rPr>
          <w:sz w:val="32"/>
          <w:lang w:val="en-US"/>
        </w:rPr>
      </w:pPr>
      <w:r w:rsidRPr="007759D6">
        <w:rPr>
          <w:sz w:val="32"/>
          <w:lang w:val="en-US"/>
        </w:rPr>
        <w:t>Introduction</w:t>
      </w:r>
    </w:p>
    <w:p w14:paraId="46AE93DF" w14:textId="33263AD5" w:rsidR="00D22F61" w:rsidRDefault="00037D5D" w:rsidP="00D6229E">
      <w:pPr>
        <w:jc w:val="both"/>
      </w:pPr>
      <w:r>
        <w:rPr>
          <w:lang w:val="en-US"/>
        </w:rPr>
        <w:t>In RAN4 meeting #90, the WF</w:t>
      </w:r>
      <w:r w:rsidR="00AD0123">
        <w:rPr>
          <w:lang w:val="en-US"/>
        </w:rPr>
        <w:t xml:space="preserve"> [1]</w:t>
      </w:r>
      <w:r w:rsidR="00D22F61">
        <w:t xml:space="preserve"> on </w:t>
      </w:r>
      <w:r w:rsidR="005227A7">
        <w:t>the WI of enhancement for LTE in</w:t>
      </w:r>
      <w:r w:rsidR="00AD0123">
        <w:t xml:space="preserve"> </w:t>
      </w:r>
      <w:r w:rsidR="00D22F61" w:rsidRPr="00D6229E">
        <w:t xml:space="preserve">high speed scenario </w:t>
      </w:r>
      <w:r>
        <w:t>is approved</w:t>
      </w:r>
      <w:r w:rsidR="00AD0123">
        <w:t>.</w:t>
      </w:r>
      <w:r>
        <w:t xml:space="preserve"> </w:t>
      </w:r>
      <w:r w:rsidR="00AD0123">
        <w:t>T</w:t>
      </w:r>
      <w:r>
        <w:t xml:space="preserve">he RRM </w:t>
      </w:r>
      <w:r w:rsidR="00AD0123">
        <w:t xml:space="preserve">related </w:t>
      </w:r>
      <w:r>
        <w:t>requirement</w:t>
      </w:r>
      <w:r w:rsidR="005227A7">
        <w:t>s for RAN4</w:t>
      </w:r>
      <w:r w:rsidR="00D22F61">
        <w:t xml:space="preserve"> </w:t>
      </w:r>
      <w:r>
        <w:t xml:space="preserve">in </w:t>
      </w:r>
      <w:r w:rsidR="00AD0123">
        <w:t xml:space="preserve">this </w:t>
      </w:r>
      <w:r w:rsidR="005227A7">
        <w:t>WI</w:t>
      </w:r>
      <w:r>
        <w:t xml:space="preserve"> </w:t>
      </w:r>
      <w:r w:rsidR="005227A7">
        <w:t>are</w:t>
      </w:r>
      <w:r w:rsidR="00D22F61">
        <w:t xml:space="preserve"> listed as follows:</w:t>
      </w:r>
    </w:p>
    <w:tbl>
      <w:tblPr>
        <w:tblStyle w:val="TableGrid"/>
        <w:tblW w:w="0" w:type="auto"/>
        <w:tblLook w:val="04A0" w:firstRow="1" w:lastRow="0" w:firstColumn="1" w:lastColumn="0" w:noHBand="0" w:noVBand="1"/>
      </w:tblPr>
      <w:tblGrid>
        <w:gridCol w:w="9621"/>
      </w:tblGrid>
      <w:tr w:rsidR="00D22F61" w14:paraId="4C37F086" w14:textId="77777777" w:rsidTr="00D22F61">
        <w:tc>
          <w:tcPr>
            <w:tcW w:w="9621" w:type="dxa"/>
          </w:tcPr>
          <w:p w14:paraId="31BC7E35" w14:textId="77777777" w:rsidR="00766A23" w:rsidRPr="003253FA" w:rsidRDefault="00766A23" w:rsidP="003253FA">
            <w:pPr>
              <w:numPr>
                <w:ilvl w:val="0"/>
                <w:numId w:val="13"/>
              </w:numPr>
              <w:tabs>
                <w:tab w:val="num" w:pos="720"/>
              </w:tabs>
              <w:spacing w:afterLines="50" w:after="120"/>
              <w:rPr>
                <w:lang w:val="en-US"/>
              </w:rPr>
            </w:pPr>
            <w:r w:rsidRPr="003253FA">
              <w:rPr>
                <w:lang w:val="en-US"/>
              </w:rPr>
              <w:t xml:space="preserve">Enhanced intra-frequency cell identification and measurement period are defined for SCC </w:t>
            </w:r>
          </w:p>
          <w:p w14:paraId="27427ED0" w14:textId="77777777" w:rsidR="00766A23" w:rsidRPr="003253FA" w:rsidRDefault="00766A23" w:rsidP="003253FA">
            <w:pPr>
              <w:numPr>
                <w:ilvl w:val="1"/>
                <w:numId w:val="13"/>
              </w:numPr>
              <w:tabs>
                <w:tab w:val="num" w:pos="1440"/>
              </w:tabs>
              <w:spacing w:afterLines="50" w:after="120"/>
              <w:rPr>
                <w:lang w:val="en-US"/>
              </w:rPr>
            </w:pPr>
            <w:r w:rsidRPr="003253FA">
              <w:rPr>
                <w:lang w:val="en-US"/>
              </w:rPr>
              <w:t xml:space="preserve">Using the existing </w:t>
            </w:r>
            <w:r w:rsidRPr="003253FA">
              <w:rPr>
                <w:i/>
                <w:iCs/>
                <w:lang w:val="en-US"/>
              </w:rPr>
              <w:t>highSpeedEnhancedMeasFlag</w:t>
            </w:r>
            <w:r w:rsidRPr="003253FA">
              <w:rPr>
                <w:lang w:val="en-US"/>
              </w:rPr>
              <w:t xml:space="preserve"> or introducing new IE is FFS</w:t>
            </w:r>
          </w:p>
          <w:p w14:paraId="3D07B6F2" w14:textId="77777777" w:rsidR="00766A23" w:rsidRPr="003253FA" w:rsidRDefault="00766A23" w:rsidP="003253FA">
            <w:pPr>
              <w:numPr>
                <w:ilvl w:val="1"/>
                <w:numId w:val="13"/>
              </w:numPr>
              <w:tabs>
                <w:tab w:val="num" w:pos="1440"/>
              </w:tabs>
              <w:spacing w:afterLines="50" w:after="120"/>
              <w:rPr>
                <w:lang w:val="en-US"/>
              </w:rPr>
            </w:pPr>
            <w:r w:rsidRPr="003253FA">
              <w:rPr>
                <w:lang w:val="en-US"/>
              </w:rPr>
              <w:t>How to define the UE capability for enhanced intrafrequency cell identification and measurement period for SCC is FFS</w:t>
            </w:r>
          </w:p>
          <w:p w14:paraId="6C024365" w14:textId="77777777" w:rsidR="00766A23" w:rsidRPr="003253FA" w:rsidRDefault="00766A23" w:rsidP="003253FA">
            <w:pPr>
              <w:numPr>
                <w:ilvl w:val="1"/>
                <w:numId w:val="13"/>
              </w:numPr>
              <w:tabs>
                <w:tab w:val="num" w:pos="1440"/>
              </w:tabs>
              <w:spacing w:afterLines="50" w:after="120"/>
              <w:rPr>
                <w:lang w:val="en-US"/>
              </w:rPr>
            </w:pPr>
            <w:r w:rsidRPr="003253FA">
              <w:rPr>
                <w:lang w:val="en-US"/>
              </w:rPr>
              <w:t>Note: it is expected to send LS to RAN2 in next meeting (RAN4#90bis)</w:t>
            </w:r>
          </w:p>
          <w:p w14:paraId="2DE05F98" w14:textId="77777777" w:rsidR="00766A23" w:rsidRPr="003253FA" w:rsidRDefault="00766A23" w:rsidP="003253FA">
            <w:pPr>
              <w:numPr>
                <w:ilvl w:val="0"/>
                <w:numId w:val="13"/>
              </w:numPr>
              <w:tabs>
                <w:tab w:val="num" w:pos="720"/>
              </w:tabs>
              <w:spacing w:afterLines="50" w:after="120"/>
              <w:rPr>
                <w:lang w:val="en-US"/>
              </w:rPr>
            </w:pPr>
            <w:r w:rsidRPr="003253FA">
              <w:rPr>
                <w:lang w:val="en-US"/>
              </w:rPr>
              <w:t>RAN4 RRM shall focus on the following requirement impacts for HST feature:</w:t>
            </w:r>
          </w:p>
          <w:p w14:paraId="13C02542" w14:textId="77777777" w:rsidR="00766A23" w:rsidRPr="003253FA" w:rsidRDefault="00766A23" w:rsidP="003253FA">
            <w:pPr>
              <w:numPr>
                <w:ilvl w:val="1"/>
                <w:numId w:val="13"/>
              </w:numPr>
              <w:tabs>
                <w:tab w:val="num" w:pos="1440"/>
              </w:tabs>
              <w:spacing w:afterLines="50" w:after="120"/>
              <w:rPr>
                <w:lang w:val="en-US"/>
              </w:rPr>
            </w:pPr>
            <w:r w:rsidRPr="003253FA">
              <w:rPr>
                <w:lang w:val="en-US"/>
              </w:rPr>
              <w:t>Cell reselection requirements in idle mode</w:t>
            </w:r>
          </w:p>
          <w:p w14:paraId="4D62230D" w14:textId="77777777" w:rsidR="00766A23" w:rsidRPr="006225AD" w:rsidRDefault="00766A23" w:rsidP="003253FA">
            <w:pPr>
              <w:numPr>
                <w:ilvl w:val="1"/>
                <w:numId w:val="13"/>
              </w:numPr>
              <w:tabs>
                <w:tab w:val="num" w:pos="1440"/>
              </w:tabs>
              <w:spacing w:afterLines="50" w:after="120"/>
              <w:rPr>
                <w:highlight w:val="yellow"/>
                <w:lang w:val="en-US"/>
              </w:rPr>
            </w:pPr>
            <w:r w:rsidRPr="006225AD">
              <w:rPr>
                <w:highlight w:val="yellow"/>
                <w:lang w:val="en-US"/>
              </w:rPr>
              <w:t>Measurement requirements in connected mode (single carrier)</w:t>
            </w:r>
          </w:p>
          <w:p w14:paraId="48E78DE7" w14:textId="77777777" w:rsidR="00766A23" w:rsidRPr="006225AD" w:rsidRDefault="00766A23" w:rsidP="003253FA">
            <w:pPr>
              <w:numPr>
                <w:ilvl w:val="2"/>
                <w:numId w:val="13"/>
              </w:numPr>
              <w:tabs>
                <w:tab w:val="num" w:pos="2160"/>
              </w:tabs>
              <w:spacing w:afterLines="50" w:after="120"/>
              <w:rPr>
                <w:highlight w:val="yellow"/>
                <w:lang w:val="en-US"/>
              </w:rPr>
            </w:pPr>
            <w:r w:rsidRPr="006225AD">
              <w:rPr>
                <w:highlight w:val="yellow"/>
                <w:lang w:val="en-US"/>
              </w:rPr>
              <w:t>DRX</w:t>
            </w:r>
          </w:p>
          <w:p w14:paraId="763BAB22" w14:textId="77777777" w:rsidR="00766A23" w:rsidRPr="006225AD" w:rsidRDefault="00766A23" w:rsidP="003253FA">
            <w:pPr>
              <w:numPr>
                <w:ilvl w:val="2"/>
                <w:numId w:val="13"/>
              </w:numPr>
              <w:tabs>
                <w:tab w:val="num" w:pos="2160"/>
              </w:tabs>
              <w:spacing w:afterLines="50" w:after="120"/>
              <w:rPr>
                <w:highlight w:val="yellow"/>
                <w:lang w:val="en-US"/>
              </w:rPr>
            </w:pPr>
            <w:r w:rsidRPr="006225AD">
              <w:rPr>
                <w:highlight w:val="yellow"/>
                <w:lang w:val="en-US"/>
              </w:rPr>
              <w:t>Non-DRX</w:t>
            </w:r>
          </w:p>
          <w:p w14:paraId="6A213DD8" w14:textId="77777777" w:rsidR="00766A23" w:rsidRPr="003253FA" w:rsidRDefault="00766A23" w:rsidP="003253FA">
            <w:pPr>
              <w:numPr>
                <w:ilvl w:val="1"/>
                <w:numId w:val="13"/>
              </w:numPr>
              <w:tabs>
                <w:tab w:val="num" w:pos="1440"/>
              </w:tabs>
              <w:spacing w:afterLines="50" w:after="120"/>
              <w:rPr>
                <w:lang w:val="en-US"/>
              </w:rPr>
            </w:pPr>
            <w:r w:rsidRPr="003253FA">
              <w:rPr>
                <w:lang w:val="en-US"/>
              </w:rPr>
              <w:t xml:space="preserve">Measurement requirements of SCC with both active Scells and deactivated SCells </w:t>
            </w:r>
          </w:p>
          <w:p w14:paraId="184E8979" w14:textId="77777777" w:rsidR="00766A23" w:rsidRPr="003253FA" w:rsidRDefault="00766A23" w:rsidP="003253FA">
            <w:pPr>
              <w:numPr>
                <w:ilvl w:val="1"/>
                <w:numId w:val="13"/>
              </w:numPr>
              <w:tabs>
                <w:tab w:val="num" w:pos="1440"/>
              </w:tabs>
              <w:spacing w:afterLines="50" w:after="120"/>
              <w:rPr>
                <w:lang w:val="en-US"/>
              </w:rPr>
            </w:pPr>
            <w:r w:rsidRPr="003253FA">
              <w:rPr>
                <w:lang w:val="en-US"/>
              </w:rPr>
              <w:t>RLM</w:t>
            </w:r>
          </w:p>
          <w:p w14:paraId="17FCA00E" w14:textId="77777777" w:rsidR="00766A23" w:rsidRPr="003253FA" w:rsidRDefault="00766A23" w:rsidP="003253FA">
            <w:pPr>
              <w:numPr>
                <w:ilvl w:val="1"/>
                <w:numId w:val="13"/>
              </w:numPr>
              <w:tabs>
                <w:tab w:val="num" w:pos="1440"/>
              </w:tabs>
              <w:spacing w:afterLines="50" w:after="120"/>
              <w:rPr>
                <w:lang w:val="en-US"/>
              </w:rPr>
            </w:pPr>
            <w:r w:rsidRPr="003253FA">
              <w:t>Measurement accuracy</w:t>
            </w:r>
          </w:p>
          <w:p w14:paraId="67EEB8E4" w14:textId="005CA2DE" w:rsidR="00D22F61" w:rsidRPr="003253FA" w:rsidRDefault="00766A23" w:rsidP="003253FA">
            <w:pPr>
              <w:numPr>
                <w:ilvl w:val="1"/>
                <w:numId w:val="13"/>
              </w:numPr>
              <w:spacing w:afterLines="50" w:after="120"/>
              <w:rPr>
                <w:lang w:val="en-US"/>
              </w:rPr>
            </w:pPr>
            <w:r w:rsidRPr="003253FA">
              <w:rPr>
                <w:lang w:val="en-US"/>
              </w:rPr>
              <w:t>FFS: UE Tx timing, i.e., Tq</w:t>
            </w:r>
          </w:p>
        </w:tc>
      </w:tr>
    </w:tbl>
    <w:p w14:paraId="0BCE70DA" w14:textId="1A082CE2" w:rsidR="00D22F61" w:rsidRDefault="00D22F61" w:rsidP="00D6229E">
      <w:pPr>
        <w:jc w:val="both"/>
      </w:pPr>
    </w:p>
    <w:p w14:paraId="4F2DC145" w14:textId="20D355CD" w:rsidR="001D5135" w:rsidRPr="006D64AF" w:rsidRDefault="00D22F61" w:rsidP="00D6229E">
      <w:pPr>
        <w:jc w:val="both"/>
        <w:rPr>
          <w:lang w:val="en-US" w:eastAsia="zh-CN"/>
        </w:rPr>
      </w:pPr>
      <w:r>
        <w:rPr>
          <w:rFonts w:eastAsia="SimSun"/>
          <w:lang w:val="en-US" w:eastAsia="zh-CN"/>
        </w:rPr>
        <w:t>In this contributions</w:t>
      </w:r>
      <w:r w:rsidRPr="00871D91">
        <w:t xml:space="preserve">, </w:t>
      </w:r>
      <w:r>
        <w:t xml:space="preserve">we </w:t>
      </w:r>
      <w:r w:rsidR="006225AD">
        <w:t xml:space="preserve">provide </w:t>
      </w:r>
      <w:r w:rsidR="005227A7">
        <w:t>our</w:t>
      </w:r>
      <w:r w:rsidR="006225AD">
        <w:t xml:space="preserve"> view on</w:t>
      </w:r>
      <w:r>
        <w:t xml:space="preserve"> the </w:t>
      </w:r>
      <w:r w:rsidR="006225AD">
        <w:t xml:space="preserve">enhancement of RRM measurement in connected mode </w:t>
      </w:r>
      <w:r>
        <w:t xml:space="preserve">related to </w:t>
      </w:r>
      <w:r w:rsidR="006225AD">
        <w:t xml:space="preserve">the </w:t>
      </w:r>
      <w:r>
        <w:t>WI</w:t>
      </w:r>
      <w:r w:rsidR="00D6229E">
        <w:t>.</w:t>
      </w:r>
    </w:p>
    <w:p w14:paraId="295C5A7F" w14:textId="374D056A" w:rsidR="00690752" w:rsidRPr="006D64AF" w:rsidRDefault="005227A7" w:rsidP="0075168F">
      <w:pPr>
        <w:pStyle w:val="Heading1"/>
        <w:rPr>
          <w:lang w:val="en-US"/>
        </w:rPr>
      </w:pPr>
      <w:r>
        <w:rPr>
          <w:sz w:val="32"/>
          <w:lang w:val="en-US"/>
        </w:rPr>
        <w:t>UE measurement capability</w:t>
      </w:r>
      <w:r w:rsidR="0055727A">
        <w:rPr>
          <w:sz w:val="32"/>
          <w:lang w:val="en-US"/>
        </w:rPr>
        <w:t xml:space="preserve"> in high speed scenario</w:t>
      </w:r>
    </w:p>
    <w:p w14:paraId="35235005" w14:textId="28F2DEF0" w:rsidR="00095EB9" w:rsidRDefault="00095EB9" w:rsidP="00095EB9">
      <w:r>
        <w:rPr>
          <w:rFonts w:cs="v4.2.0"/>
        </w:rPr>
        <w:t>In LTE, UE can support “</w:t>
      </w:r>
      <w:r>
        <w:t>Increased UE carrier monitoring E-UTRA” (</w:t>
      </w:r>
      <w:r>
        <w:rPr>
          <w:rFonts w:cs="v4.2.0"/>
        </w:rPr>
        <w:t>IncMon</w:t>
      </w:r>
      <w:r>
        <w:t xml:space="preserve">). The maximum number of layers that  UE needs to monitor when IncMon is supported is specified in TS 36.133 </w:t>
      </w:r>
      <w:r w:rsidR="00185EF8">
        <w:t>as follows:</w:t>
      </w:r>
    </w:p>
    <w:tbl>
      <w:tblPr>
        <w:tblStyle w:val="TableGrid"/>
        <w:tblW w:w="0" w:type="auto"/>
        <w:tblLook w:val="04A0" w:firstRow="1" w:lastRow="0" w:firstColumn="1" w:lastColumn="0" w:noHBand="0" w:noVBand="1"/>
      </w:tblPr>
      <w:tblGrid>
        <w:gridCol w:w="9621"/>
      </w:tblGrid>
      <w:tr w:rsidR="00185EF8" w14:paraId="2F0756A6" w14:textId="77777777" w:rsidTr="00185EF8">
        <w:tc>
          <w:tcPr>
            <w:tcW w:w="9621" w:type="dxa"/>
          </w:tcPr>
          <w:p w14:paraId="77D0803F" w14:textId="77777777" w:rsidR="00916B36" w:rsidRPr="00106722" w:rsidRDefault="00916B36" w:rsidP="009646D0">
            <w:pPr>
              <w:pStyle w:val="H6"/>
              <w:numPr>
                <w:ilvl w:val="0"/>
                <w:numId w:val="0"/>
              </w:numPr>
              <w:ind w:left="1985" w:hanging="1985"/>
            </w:pPr>
            <w:r w:rsidRPr="00106722">
              <w:lastRenderedPageBreak/>
              <w:t>8.1.2.1.1.1a</w:t>
            </w:r>
            <w:r w:rsidRPr="00106722">
              <w:tab/>
              <w:t>Maximum allowed layers for multiple monitoring (Increased UE carrier monitoring)</w:t>
            </w:r>
          </w:p>
          <w:p w14:paraId="14D4E6FA" w14:textId="77777777" w:rsidR="00916B36" w:rsidRPr="00106722" w:rsidRDefault="00916B36" w:rsidP="00916B36">
            <w:r w:rsidRPr="00106722">
              <w:t>UE which indicate support for Increased UE carrier monitoring E-UTRA according to the capabilities in [2,31] shall be capable of monitoring at least</w:t>
            </w:r>
          </w:p>
          <w:p w14:paraId="46ADC27C" w14:textId="77777777" w:rsidR="00916B36" w:rsidRPr="00106722" w:rsidRDefault="00916B36" w:rsidP="00916B36">
            <w:pPr>
              <w:pStyle w:val="B10"/>
            </w:pPr>
            <w:r w:rsidRPr="00106722">
              <w:t>-</w:t>
            </w:r>
            <w:r w:rsidRPr="00106722">
              <w:tab/>
              <w:t>Depending on UE capability, 8 FDD E-UTRA inter-frequency carriers, and</w:t>
            </w:r>
          </w:p>
          <w:p w14:paraId="130AFBB2" w14:textId="77777777" w:rsidR="00916B36" w:rsidRPr="00106722" w:rsidRDefault="00916B36" w:rsidP="00916B36">
            <w:pPr>
              <w:pStyle w:val="B10"/>
            </w:pPr>
            <w:r w:rsidRPr="00106722">
              <w:t>-</w:t>
            </w:r>
            <w:r w:rsidRPr="00106722">
              <w:tab/>
              <w:t>Depending on UE capability, 8 TDD E-UTRA inter-frequency carriers</w:t>
            </w:r>
          </w:p>
          <w:p w14:paraId="27669DAD" w14:textId="77777777" w:rsidR="00916B36" w:rsidRPr="00106722" w:rsidRDefault="00916B36" w:rsidP="00916B36">
            <w:pPr>
              <w:pStyle w:val="B10"/>
              <w:ind w:left="0" w:firstLine="0"/>
            </w:pPr>
            <w:r w:rsidRPr="00106722">
              <w:t>UE which indicate support for increased UE carrier monitoring UTRA according to the capabilities in [2,31] shall be capable of monitoring at least</w:t>
            </w:r>
          </w:p>
          <w:p w14:paraId="26BBD0AA" w14:textId="77777777" w:rsidR="00916B36" w:rsidRPr="00106722" w:rsidRDefault="00916B36" w:rsidP="00916B36">
            <w:pPr>
              <w:pStyle w:val="B10"/>
            </w:pPr>
            <w:r w:rsidRPr="00106722">
              <w:t>-</w:t>
            </w:r>
            <w:r w:rsidRPr="00106722">
              <w:tab/>
              <w:t>Depending on UE capability, 6 FDD UTRA carriers, and</w:t>
            </w:r>
          </w:p>
          <w:p w14:paraId="0434BC59" w14:textId="124D76B3" w:rsidR="00185EF8" w:rsidRDefault="00916B36" w:rsidP="00D12406">
            <w:pPr>
              <w:pStyle w:val="B10"/>
            </w:pPr>
            <w:r w:rsidRPr="00106722">
              <w:t>-</w:t>
            </w:r>
            <w:r w:rsidRPr="00106722">
              <w:tab/>
              <w:t>Depending on UE capability, 7 TDD UTRA carriers, and</w:t>
            </w:r>
          </w:p>
          <w:p w14:paraId="40CF5CF0" w14:textId="7591D93D" w:rsidR="00D12406" w:rsidRDefault="00D12406" w:rsidP="00D12406">
            <w:pPr>
              <w:pStyle w:val="B10"/>
              <w:ind w:left="284"/>
            </w:pPr>
            <w:r>
              <w:t>…</w:t>
            </w:r>
          </w:p>
          <w:p w14:paraId="6E2D2798" w14:textId="35F655A4" w:rsidR="00D12406" w:rsidRDefault="00D12406" w:rsidP="00D12406">
            <w:pPr>
              <w:pStyle w:val="B10"/>
              <w:ind w:left="0" w:firstLine="0"/>
            </w:pPr>
            <w:r>
              <w:t>8.1.2.2.2.1 E-UTRAN intra frequency measurements when no DRX is used</w:t>
            </w:r>
          </w:p>
          <w:p w14:paraId="762A65C4" w14:textId="77777777" w:rsidR="00D12406" w:rsidRDefault="00D12406" w:rsidP="00D12406">
            <w:pPr>
              <w:rPr>
                <w:rFonts w:cs="v4.2.0"/>
              </w:rPr>
            </w:pPr>
            <w:r w:rsidRPr="00106722">
              <w:rPr>
                <w:rFonts w:cs="v4.2.0"/>
              </w:rPr>
              <w:t xml:space="preserve">In the </w:t>
            </w:r>
            <w:r w:rsidRPr="00106722">
              <w:t>RRC_CONNECTED state</w:t>
            </w:r>
            <w:r w:rsidRPr="00106722">
              <w:rPr>
                <w:rFonts w:cs="v4.2.0"/>
              </w:rPr>
              <w:t xml:space="preserve"> the measurement period for intra frequency measurements is 200 ms. When no measurement gaps are activated, </w:t>
            </w:r>
            <w:r w:rsidRPr="000B1E15">
              <w:rPr>
                <w:rFonts w:cs="v4.2.0"/>
                <w:highlight w:val="yellow"/>
              </w:rPr>
              <w:t>the UE shall be capable of performing RSRP, RSRQ, and RS-SINR measurements for 8 identified-intra-frequency cells</w:t>
            </w:r>
            <w:r w:rsidRPr="00106722">
              <w:rPr>
                <w:rFonts w:cs="v4.2.0"/>
              </w:rPr>
              <w:t>, and the UE physical layer shall be capable of reporting measurements to higher layers with the measurement period of 200 ms.</w:t>
            </w:r>
          </w:p>
          <w:p w14:paraId="7BA564EA" w14:textId="4012DF29" w:rsidR="00D12406" w:rsidRDefault="00D12406" w:rsidP="00D12406">
            <w:pPr>
              <w:rPr>
                <w:rFonts w:cs="v4.2.0"/>
              </w:rPr>
            </w:pPr>
            <w:r>
              <w:rPr>
                <w:rFonts w:cs="v4.2.0"/>
              </w:rPr>
              <w:t>…</w:t>
            </w:r>
          </w:p>
          <w:p w14:paraId="5FBAB186" w14:textId="68901942" w:rsidR="00D12406" w:rsidRDefault="00D12406" w:rsidP="00D12406">
            <w:pPr>
              <w:rPr>
                <w:rFonts w:cs="v4.2.0"/>
              </w:rPr>
            </w:pPr>
            <w:r>
              <w:t>8.1.2.3.1.1 E-UTRAN FDD – FDD inter frequency measurements when no DRX is used</w:t>
            </w:r>
          </w:p>
          <w:p w14:paraId="1A1C8516" w14:textId="77777777" w:rsidR="00D12406" w:rsidRDefault="00D12406" w:rsidP="00095EB9">
            <w:r w:rsidRPr="00AF044A">
              <w:rPr>
                <w:highlight w:val="yellow"/>
              </w:rPr>
              <w:t>The UE shall be capable of performing RSRP, RSRQ, and RS-SINR measurements of at least 4 inter-frequency cells per FDD inter-frequency for up to 3 FDD inter-frequencies or 8 FDD interfrequencies if the UE supports Increased UE carrier monitoring E-UTRA</w:t>
            </w:r>
            <w:r>
              <w:t xml:space="preserve"> and the UE physical layer shall be capable of reporting RSRP, RSRQ, and RS-SINR measurements to higher layers with the measurement period defined in Table 8.1.2.3.1.1-1.</w:t>
            </w:r>
          </w:p>
          <w:p w14:paraId="532A4C92" w14:textId="77777777" w:rsidR="000B1E15" w:rsidRDefault="000B1E15" w:rsidP="00095EB9"/>
          <w:p w14:paraId="2A650E82" w14:textId="1557482D" w:rsidR="00180526" w:rsidRDefault="00180526" w:rsidP="00095EB9">
            <w:r>
              <w:rPr>
                <w:sz w:val="22"/>
                <w:szCs w:val="22"/>
              </w:rPr>
              <w:t>8.3.3.2.1 E-UTRAN secondary component carrier measurements when no common DRX is used</w:t>
            </w:r>
          </w:p>
          <w:p w14:paraId="08834554" w14:textId="18C863FE" w:rsidR="000B1E15" w:rsidRPr="00D12406" w:rsidRDefault="000B1E15" w:rsidP="00095EB9">
            <w:pPr>
              <w:rPr>
                <w:rFonts w:cs="v4.2.0"/>
              </w:rPr>
            </w:pPr>
            <w:r w:rsidRPr="00180526">
              <w:rPr>
                <w:highlight w:val="yellow"/>
              </w:rPr>
              <w:t>The UE shall be capable of performing RSRP, RSRQ, and RS-SINR measurements for 8 identified cells on a secondary component carrier</w:t>
            </w:r>
            <w:r>
              <w:t>, and the UE physical layer shall be capable of reporting measurements to higher layers with the measurement period of T</w:t>
            </w:r>
            <w:r>
              <w:rPr>
                <w:sz w:val="13"/>
                <w:szCs w:val="13"/>
              </w:rPr>
              <w:t>measure_scc</w:t>
            </w:r>
            <w:r>
              <w:t>.</w:t>
            </w:r>
          </w:p>
        </w:tc>
      </w:tr>
    </w:tbl>
    <w:p w14:paraId="1B79C121" w14:textId="77777777" w:rsidR="00185EF8" w:rsidRDefault="00185EF8" w:rsidP="00095EB9"/>
    <w:p w14:paraId="1D69B081" w14:textId="77777777" w:rsidR="009E3E20" w:rsidRDefault="00D12406" w:rsidP="00BA2D5F">
      <w:pPr>
        <w:rPr>
          <w:rFonts w:cs="v4.2.0"/>
        </w:rPr>
      </w:pPr>
      <w:r>
        <w:rPr>
          <w:rFonts w:cs="v4.2.0"/>
        </w:rPr>
        <w:t>However, in HST scenario particularly in high speed dedicated network deployment, it is unnecessary for UE to monitor so many cells and frequency layers. On the other hand, in order to support high speed mobility performance, RRM measurement under HST is enhanced compared with legacy scenario, which brings extra power consumption. Therefore it is beneficial to reduce corresponding requirement in HST.</w:t>
      </w:r>
    </w:p>
    <w:p w14:paraId="48BD6E3D" w14:textId="7AA5096B" w:rsidR="00C05B6D" w:rsidRPr="009E3E20" w:rsidRDefault="00C24855" w:rsidP="009E3E20">
      <w:pPr>
        <w:rPr>
          <w:rFonts w:cs="v4.2.0"/>
        </w:rPr>
      </w:pPr>
      <w:r>
        <w:rPr>
          <w:rFonts w:cs="v4.2.0"/>
        </w:rPr>
        <w:t>Thus, it is proposed:</w:t>
      </w:r>
    </w:p>
    <w:p w14:paraId="663B653C" w14:textId="65C4D97B" w:rsidR="00C05B6D" w:rsidRPr="009E3E20" w:rsidRDefault="00C05B6D" w:rsidP="009E3E20">
      <w:pPr>
        <w:spacing w:after="120"/>
        <w:jc w:val="both"/>
        <w:rPr>
          <w:b/>
          <w:i/>
        </w:rPr>
      </w:pPr>
      <w:r w:rsidRPr="009E3E20">
        <w:rPr>
          <w:b/>
          <w:i/>
        </w:rPr>
        <w:t xml:space="preserve">Proposal 1: Revisit UE </w:t>
      </w:r>
      <w:r w:rsidR="00AF044A">
        <w:rPr>
          <w:b/>
          <w:i/>
        </w:rPr>
        <w:t xml:space="preserve">measurement </w:t>
      </w:r>
      <w:r w:rsidRPr="009E3E20">
        <w:rPr>
          <w:b/>
          <w:i/>
        </w:rPr>
        <w:t>capability on number of cell</w:t>
      </w:r>
      <w:r w:rsidR="009E3E20">
        <w:rPr>
          <w:b/>
          <w:i/>
        </w:rPr>
        <w:t xml:space="preserve"> to be monitored</w:t>
      </w:r>
      <w:r w:rsidRPr="009E3E20">
        <w:rPr>
          <w:b/>
          <w:i/>
        </w:rPr>
        <w:t xml:space="preserve"> for PCC.</w:t>
      </w:r>
    </w:p>
    <w:p w14:paraId="579B5C2E" w14:textId="0AD4A227" w:rsidR="00C05B6D" w:rsidRPr="009E3E20" w:rsidRDefault="00C05B6D" w:rsidP="009E3E20">
      <w:pPr>
        <w:spacing w:after="120"/>
        <w:jc w:val="both"/>
        <w:rPr>
          <w:b/>
          <w:i/>
        </w:rPr>
      </w:pPr>
      <w:r w:rsidRPr="009E3E20">
        <w:rPr>
          <w:b/>
          <w:i/>
        </w:rPr>
        <w:t xml:space="preserve">Proposal 2: Revisit UE </w:t>
      </w:r>
      <w:r w:rsidR="00AF044A">
        <w:rPr>
          <w:b/>
          <w:i/>
        </w:rPr>
        <w:t xml:space="preserve">measurement </w:t>
      </w:r>
      <w:r w:rsidRPr="009E3E20">
        <w:rPr>
          <w:b/>
          <w:i/>
        </w:rPr>
        <w:t xml:space="preserve">capability on number of cell </w:t>
      </w:r>
      <w:r w:rsidR="009E3E20">
        <w:rPr>
          <w:b/>
          <w:i/>
        </w:rPr>
        <w:t xml:space="preserve">to be monitored </w:t>
      </w:r>
      <w:r w:rsidRPr="009E3E20">
        <w:rPr>
          <w:b/>
          <w:i/>
        </w:rPr>
        <w:t>for SCC.</w:t>
      </w:r>
    </w:p>
    <w:p w14:paraId="0BDF7D6A" w14:textId="77777777" w:rsidR="00CD23F1" w:rsidRPr="00CD23F1" w:rsidRDefault="00CD23F1" w:rsidP="00690752">
      <w:pPr>
        <w:jc w:val="both"/>
        <w:rPr>
          <w:color w:val="FF0000"/>
        </w:rPr>
      </w:pPr>
    </w:p>
    <w:p w14:paraId="310A49A9" w14:textId="6D4D9F83" w:rsidR="0055727A" w:rsidRPr="0055727A" w:rsidRDefault="0055727A" w:rsidP="0055727A">
      <w:pPr>
        <w:pStyle w:val="Heading1"/>
        <w:rPr>
          <w:lang w:val="en-US"/>
        </w:rPr>
      </w:pPr>
      <w:r>
        <w:rPr>
          <w:sz w:val="28"/>
          <w:szCs w:val="28"/>
        </w:rPr>
        <w:t>Measurements of a secondary CC in high speed scenario</w:t>
      </w:r>
    </w:p>
    <w:p w14:paraId="1DEA1473" w14:textId="0C29C7A9" w:rsidR="0055727A" w:rsidRDefault="0055727A" w:rsidP="0055727A">
      <w:pPr>
        <w:jc w:val="both"/>
        <w:rPr>
          <w:lang w:eastAsia="zh-CN"/>
        </w:rPr>
      </w:pPr>
      <w:r>
        <w:rPr>
          <w:lang w:eastAsia="zh-CN"/>
        </w:rPr>
        <w:t>CA operation in high speed scenario (e.g. in high speed train) is going to be supported in release 16 LTE. However, current UE measurement requirement in CA operation is derived based on low or medium speed scenario. The consequence is that the cell identification delay and measurement period on deactivated SCell is quite long under high speed scenario, which would lead to less efficient CA operation. For instance, the cell identification delay on SCC is 20*measCycleScell in non-DRX, corresponding to 3.2</w:t>
      </w:r>
      <w:r>
        <w:rPr>
          <w:rFonts w:hint="eastAsia"/>
          <w:lang w:eastAsia="zh-CN"/>
        </w:rPr>
        <w:t>s</w:t>
      </w:r>
      <w:r>
        <w:rPr>
          <w:lang w:eastAsia="zh-CN"/>
        </w:rPr>
        <w:t xml:space="preserve">~25.6s. Considering the train is moving at 500km/h, UE will travel 450m~3600m during 3.2s~25.6s. Such as long distance means UE may have already pass several cells during this time </w:t>
      </w:r>
      <w:r>
        <w:rPr>
          <w:lang w:eastAsia="zh-CN"/>
        </w:rPr>
        <w:lastRenderedPageBreak/>
        <w:t>period. In other word, current design is not sufficient for UE to quickly identify the SCell under high speed scenario. To cope with that, UE measurement in CA operation under high speed scenario needs to be enhanced.</w:t>
      </w:r>
    </w:p>
    <w:p w14:paraId="1FF576AD" w14:textId="77777777" w:rsidR="0055727A" w:rsidRDefault="0055727A" w:rsidP="0055727A">
      <w:pPr>
        <w:jc w:val="both"/>
      </w:pPr>
      <w:r>
        <w:t xml:space="preserve">When </w:t>
      </w:r>
      <w:r w:rsidRPr="00193DCE">
        <w:rPr>
          <w:i/>
        </w:rPr>
        <w:t>highSpeedEnhancedMeasFlag</w:t>
      </w:r>
      <w:r>
        <w:t xml:space="preserve"> is configured, the measurement of the primary component carrier is enhanced according to TS36.133 clause 8.3.3.1. The enhanced measurement requirement is defined in TS38.133 clause 8.1.2.2 with indication of </w:t>
      </w:r>
      <w:r w:rsidRPr="00193DCE">
        <w:rPr>
          <w:i/>
        </w:rPr>
        <w:t>highSpeedEnhancedMeasFlag</w:t>
      </w:r>
      <w:r>
        <w:t>. The effect is that the cell identification delay and measurement period are reduced.</w:t>
      </w:r>
    </w:p>
    <w:p w14:paraId="26D68A3D" w14:textId="77777777" w:rsidR="0055727A" w:rsidRDefault="0055727A" w:rsidP="0055727A">
      <w:pPr>
        <w:jc w:val="both"/>
      </w:pPr>
      <w:r>
        <w:t>However, currently the enhanced measurement does not apply for the secondary component with active SCell. The reason is that in legacy high speed train work item, CA operation was not considered, while in release 16 CA is going to be supported under high speed scenario. Therefore the cell identification delay and measurement period of a secondary component carrier with active SCell need to be enhanced as well.</w:t>
      </w:r>
    </w:p>
    <w:p w14:paraId="381F3307" w14:textId="0F821344" w:rsidR="0055727A" w:rsidRPr="007E4EF4" w:rsidRDefault="0055727A" w:rsidP="0055727A">
      <w:pPr>
        <w:jc w:val="both"/>
        <w:rPr>
          <w:lang w:eastAsia="zh-CN"/>
        </w:rPr>
      </w:pPr>
      <w:r>
        <w:t>To enhance the measurement of a secondary component carrier with active SCell, there are many ways. One way is to apply the enhanced measurement on primary component carrier to all the secondary component carriers with active SCell.</w:t>
      </w:r>
    </w:p>
    <w:p w14:paraId="4879FD1F" w14:textId="77777777" w:rsidR="006D2398" w:rsidRPr="0055727A" w:rsidRDefault="006D2398" w:rsidP="0055727A">
      <w:pPr>
        <w:spacing w:after="0"/>
      </w:pPr>
    </w:p>
    <w:p w14:paraId="0AF0670E" w14:textId="0C9296CC" w:rsidR="006D2398" w:rsidRDefault="00AF044A" w:rsidP="00D33300">
      <w:pPr>
        <w:spacing w:after="120"/>
        <w:rPr>
          <w:b/>
          <w:i/>
          <w:lang w:val="en-US"/>
        </w:rPr>
      </w:pPr>
      <w:r>
        <w:rPr>
          <w:b/>
          <w:i/>
          <w:lang w:val="en-US"/>
        </w:rPr>
        <w:t>Proposal 3</w:t>
      </w:r>
      <w:r w:rsidR="004B48CA">
        <w:rPr>
          <w:b/>
          <w:i/>
          <w:lang w:val="en-US"/>
        </w:rPr>
        <w:t xml:space="preserve">:  </w:t>
      </w:r>
      <w:r w:rsidR="0055727A">
        <w:rPr>
          <w:b/>
          <w:i/>
        </w:rPr>
        <w:t>W</w:t>
      </w:r>
      <w:r w:rsidR="0055727A" w:rsidRPr="00DF107D">
        <w:rPr>
          <w:b/>
          <w:i/>
        </w:rPr>
        <w:t>hen highSpeedEnhancedMeasFlag is configured, the enhanced measurement requirements</w:t>
      </w:r>
      <w:r w:rsidR="0055727A">
        <w:rPr>
          <w:b/>
          <w:i/>
        </w:rPr>
        <w:t xml:space="preserve"> </w:t>
      </w:r>
      <w:r w:rsidR="00671790">
        <w:rPr>
          <w:b/>
          <w:i/>
        </w:rPr>
        <w:t xml:space="preserve">shall </w:t>
      </w:r>
      <w:r w:rsidR="0055727A" w:rsidRPr="00DF107D">
        <w:rPr>
          <w:b/>
          <w:i/>
        </w:rPr>
        <w:t>apply to measurements of all the secondary component carriers with active SCell</w:t>
      </w:r>
      <w:r w:rsidR="006D2398" w:rsidRPr="006D2398">
        <w:rPr>
          <w:b/>
          <w:i/>
          <w:lang w:val="en-US"/>
        </w:rPr>
        <w:t>.</w:t>
      </w:r>
    </w:p>
    <w:p w14:paraId="154B09B6" w14:textId="77777777" w:rsidR="00DD3D65" w:rsidRDefault="00DD3D65" w:rsidP="00D33300">
      <w:pPr>
        <w:spacing w:after="120"/>
        <w:rPr>
          <w:b/>
          <w:i/>
          <w:lang w:val="en-US"/>
        </w:rPr>
      </w:pPr>
    </w:p>
    <w:p w14:paraId="7AC036A6" w14:textId="7687E93F" w:rsidR="00DD3D65" w:rsidRPr="00DD3D65" w:rsidRDefault="00DD3D65" w:rsidP="00D33300">
      <w:pPr>
        <w:spacing w:after="120"/>
        <w:rPr>
          <w:lang w:val="en-US"/>
        </w:rPr>
      </w:pPr>
      <w:r>
        <w:rPr>
          <w:lang w:val="en-US"/>
        </w:rPr>
        <w:t>In TS36.133, the measurement requirement for a secondary CC is specified as follows:</w:t>
      </w:r>
    </w:p>
    <w:p w14:paraId="2ADAAD0D" w14:textId="34AD4CB8" w:rsidR="00DD3D65" w:rsidRDefault="00DD3D65" w:rsidP="00DD3D65">
      <w:pPr>
        <w:spacing w:after="120"/>
        <w:jc w:val="center"/>
        <w:rPr>
          <w:b/>
          <w:i/>
          <w:lang w:val="en-US"/>
        </w:rPr>
      </w:pPr>
      <w:r>
        <w:rPr>
          <w:noProof/>
          <w:lang w:val="en-US" w:eastAsia="zh-CN"/>
        </w:rPr>
        <w:drawing>
          <wp:inline distT="0" distB="0" distL="0" distR="0" wp14:anchorId="7764F5CC" wp14:editId="7F485753">
            <wp:extent cx="5246656" cy="240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8913" cy="2404004"/>
                    </a:xfrm>
                    <a:prstGeom prst="rect">
                      <a:avLst/>
                    </a:prstGeom>
                  </pic:spPr>
                </pic:pic>
              </a:graphicData>
            </a:graphic>
          </wp:inline>
        </w:drawing>
      </w:r>
    </w:p>
    <w:p w14:paraId="570C17A9" w14:textId="20A69E70" w:rsidR="00DD3D65" w:rsidRDefault="00DD3D65" w:rsidP="007D640D">
      <w:pPr>
        <w:spacing w:after="120"/>
        <w:jc w:val="both"/>
      </w:pPr>
      <w:r>
        <w:t xml:space="preserve">Note that there are 3 </w:t>
      </w:r>
      <w:r w:rsidR="006D7453">
        <w:t>ways</w:t>
      </w:r>
      <w:r>
        <w:t xml:space="preserve"> to reduce the identification time for a secondary CC: </w:t>
      </w:r>
    </w:p>
    <w:p w14:paraId="56325462" w14:textId="78560B95" w:rsidR="00DD3D65" w:rsidRPr="006D7453" w:rsidRDefault="00DD3D65" w:rsidP="007D640D">
      <w:pPr>
        <w:pStyle w:val="ListParagraph"/>
        <w:numPr>
          <w:ilvl w:val="0"/>
          <w:numId w:val="20"/>
        </w:numPr>
        <w:spacing w:after="120"/>
        <w:contextualSpacing w:val="0"/>
        <w:jc w:val="both"/>
      </w:pPr>
      <w:r w:rsidRPr="006D7453">
        <w:rPr>
          <w:sz w:val="20"/>
          <w:szCs w:val="20"/>
        </w:rPr>
        <w:t xml:space="preserve">Reduce value of </w:t>
      </w:r>
      <w:r w:rsidRPr="006D7453">
        <w:rPr>
          <w:i/>
          <w:sz w:val="20"/>
          <w:szCs w:val="20"/>
        </w:rPr>
        <w:t>MeasCycleSCell</w:t>
      </w:r>
      <w:r w:rsidRPr="006D7453">
        <w:rPr>
          <w:sz w:val="20"/>
          <w:szCs w:val="20"/>
        </w:rPr>
        <w:t xml:space="preserve"> </w:t>
      </w:r>
    </w:p>
    <w:p w14:paraId="180746AC" w14:textId="0D0BEB5B" w:rsidR="00DD3D65" w:rsidRPr="006D7453" w:rsidRDefault="006D7453" w:rsidP="007D640D">
      <w:pPr>
        <w:pStyle w:val="ListParagraph"/>
        <w:numPr>
          <w:ilvl w:val="0"/>
          <w:numId w:val="20"/>
        </w:numPr>
        <w:spacing w:after="120"/>
        <w:contextualSpacing w:val="0"/>
        <w:jc w:val="both"/>
      </w:pPr>
      <w:r w:rsidRPr="006D7453">
        <w:rPr>
          <w:sz w:val="20"/>
          <w:szCs w:val="20"/>
        </w:rPr>
        <w:t xml:space="preserve">Reduce </w:t>
      </w:r>
      <w:r>
        <w:rPr>
          <w:sz w:val="20"/>
          <w:szCs w:val="20"/>
        </w:rPr>
        <w:t xml:space="preserve">the multiplication factor before </w:t>
      </w:r>
      <w:r w:rsidRPr="006D7453">
        <w:rPr>
          <w:i/>
          <w:sz w:val="20"/>
          <w:szCs w:val="20"/>
        </w:rPr>
        <w:t>MeasCycleSCell</w:t>
      </w:r>
    </w:p>
    <w:p w14:paraId="1D50C293" w14:textId="398EBB08" w:rsidR="006D7453" w:rsidRPr="006D7453" w:rsidRDefault="006D7453" w:rsidP="007D640D">
      <w:pPr>
        <w:pStyle w:val="ListParagraph"/>
        <w:numPr>
          <w:ilvl w:val="0"/>
          <w:numId w:val="20"/>
        </w:numPr>
        <w:spacing w:after="120"/>
        <w:contextualSpacing w:val="0"/>
        <w:jc w:val="both"/>
      </w:pPr>
      <w:r>
        <w:rPr>
          <w:sz w:val="20"/>
          <w:szCs w:val="20"/>
        </w:rPr>
        <w:t xml:space="preserve">Reduce </w:t>
      </w:r>
      <w:r w:rsidR="007D640D">
        <w:rPr>
          <w:sz w:val="20"/>
          <w:szCs w:val="20"/>
        </w:rPr>
        <w:t>T</w:t>
      </w:r>
      <w:r w:rsidR="007D640D">
        <w:rPr>
          <w:sz w:val="13"/>
          <w:szCs w:val="13"/>
        </w:rPr>
        <w:t>identify_scc1</w:t>
      </w:r>
    </w:p>
    <w:p w14:paraId="11C609E4" w14:textId="25548356" w:rsidR="006D7453" w:rsidRPr="00DD3D65" w:rsidRDefault="007D640D" w:rsidP="007D640D">
      <w:pPr>
        <w:spacing w:after="120"/>
        <w:jc w:val="both"/>
      </w:pPr>
      <w:r>
        <w:t xml:space="preserve">Similar approaches can be applied to the measurement period time for secondary CC. </w:t>
      </w:r>
    </w:p>
    <w:p w14:paraId="0B29D1A9" w14:textId="77777777" w:rsidR="0055727A" w:rsidRDefault="0055727A" w:rsidP="007D640D">
      <w:pPr>
        <w:spacing w:after="120"/>
        <w:jc w:val="both"/>
      </w:pPr>
      <w:r w:rsidRPr="00B338E8">
        <w:rPr>
          <w:i/>
        </w:rPr>
        <w:t>MeasCycleSCell</w:t>
      </w:r>
      <w:r w:rsidRPr="00B338E8">
        <w:t xml:space="preserve"> </w:t>
      </w:r>
      <w:r>
        <w:t>is specified in TS36.331 clause 6.3.5:</w:t>
      </w:r>
    </w:p>
    <w:p w14:paraId="5E5CE69B" w14:textId="77777777" w:rsidR="0055727A" w:rsidRPr="00FE7D68" w:rsidRDefault="0055727A" w:rsidP="007D640D">
      <w:pPr>
        <w:pStyle w:val="PL"/>
        <w:shd w:val="clear" w:color="auto" w:fill="E6E6E6"/>
        <w:spacing w:after="120"/>
      </w:pPr>
      <w:r w:rsidRPr="00FE7D68">
        <w:t>MeasCycleSCell-r10 ::=</w:t>
      </w:r>
      <w:r w:rsidRPr="00FE7D68">
        <w:tab/>
      </w:r>
      <w:r w:rsidRPr="00FE7D68">
        <w:tab/>
      </w:r>
      <w:r w:rsidRPr="00FE7D68">
        <w:tab/>
      </w:r>
      <w:r w:rsidRPr="00FE7D68">
        <w:tab/>
        <w:t>ENUMERATED {sf160, sf256, sf320, sf512,</w:t>
      </w:r>
    </w:p>
    <w:p w14:paraId="2D07BA93" w14:textId="77777777" w:rsidR="0055727A" w:rsidRPr="00FE7D68" w:rsidRDefault="0055727A" w:rsidP="007D640D">
      <w:pPr>
        <w:pStyle w:val="PL"/>
        <w:shd w:val="clear" w:color="auto" w:fill="E6E6E6"/>
        <w:spacing w:after="120"/>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sf640, sf1024, sf1280, spare1}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27A" w:rsidRPr="00FE7D68" w14:paraId="4E813872" w14:textId="77777777" w:rsidTr="007B278E">
        <w:trPr>
          <w:cantSplit/>
          <w:trHeight w:val="52"/>
        </w:trPr>
        <w:tc>
          <w:tcPr>
            <w:tcW w:w="9639" w:type="dxa"/>
            <w:tcBorders>
              <w:bottom w:val="single" w:sz="4" w:space="0" w:color="808080"/>
            </w:tcBorders>
          </w:tcPr>
          <w:p w14:paraId="1C8D7352" w14:textId="77777777" w:rsidR="0055727A" w:rsidRPr="00FE7D68" w:rsidRDefault="0055727A" w:rsidP="007D640D">
            <w:pPr>
              <w:keepNext/>
              <w:keepLines/>
              <w:spacing w:after="120"/>
              <w:rPr>
                <w:rFonts w:ascii="Arial" w:eastAsia="Malgun Gothic" w:hAnsi="Arial"/>
                <w:b/>
                <w:bCs/>
                <w:i/>
                <w:noProof/>
                <w:sz w:val="18"/>
                <w:lang w:eastAsia="ko-KR"/>
              </w:rPr>
            </w:pPr>
            <w:r w:rsidRPr="00FE7D68">
              <w:rPr>
                <w:rFonts w:ascii="Arial" w:eastAsia="Malgun Gothic" w:hAnsi="Arial"/>
                <w:b/>
                <w:bCs/>
                <w:i/>
                <w:noProof/>
                <w:sz w:val="18"/>
                <w:lang w:eastAsia="ko-KR"/>
              </w:rPr>
              <w:t>measCycleSCell</w:t>
            </w:r>
          </w:p>
          <w:p w14:paraId="798DC310" w14:textId="77777777" w:rsidR="0055727A" w:rsidRPr="00FE7D68" w:rsidRDefault="0055727A" w:rsidP="007D640D">
            <w:pPr>
              <w:keepNext/>
              <w:keepLines/>
              <w:spacing w:after="120"/>
              <w:rPr>
                <w:rFonts w:ascii="Arial" w:eastAsia="Malgun Gothic" w:hAnsi="Arial"/>
                <w:bCs/>
                <w:noProof/>
                <w:sz w:val="18"/>
                <w:lang w:eastAsia="ko-KR"/>
              </w:rPr>
            </w:pPr>
            <w:r w:rsidRPr="00FE7D68">
              <w:rPr>
                <w:rFonts w:ascii="Arial" w:eastAsia="Malgun Gothic" w:hAnsi="Arial"/>
                <w:bCs/>
                <w:noProof/>
                <w:sz w:val="18"/>
                <w:lang w:eastAsia="ko-KR"/>
              </w:rPr>
              <w:t xml:space="preserve">The parameter is used only when an SCell is configured on the frequency indicated by the </w:t>
            </w:r>
            <w:r w:rsidRPr="00FE7D68">
              <w:rPr>
                <w:rFonts w:ascii="Arial" w:eastAsia="Malgun Gothic" w:hAnsi="Arial"/>
                <w:bCs/>
                <w:i/>
                <w:noProof/>
                <w:sz w:val="18"/>
                <w:lang w:eastAsia="ko-KR"/>
              </w:rPr>
              <w:t>measObject</w:t>
            </w:r>
            <w:r w:rsidRPr="00FE7D68">
              <w:rPr>
                <w:rFonts w:ascii="Arial" w:eastAsia="Malgun Gothic" w:hAnsi="Arial"/>
                <w:bCs/>
                <w:noProof/>
                <w:sz w:val="18"/>
                <w:lang w:eastAsia="ko-KR"/>
              </w:rPr>
              <w:t xml:space="preserve"> and is in deactivated state, </w:t>
            </w:r>
            <w:r w:rsidRPr="00FE7D68">
              <w:rPr>
                <w:rFonts w:ascii="Arial" w:eastAsia="Malgun Gothic" w:hAnsi="Arial"/>
                <w:bCs/>
                <w:noProof/>
                <w:kern w:val="2"/>
                <w:sz w:val="18"/>
                <w:lang w:eastAsia="ko-KR"/>
              </w:rPr>
              <w:t>see TS 36.133 [16</w:t>
            </w:r>
            <w:r w:rsidRPr="00FE7D68">
              <w:rPr>
                <w:rFonts w:ascii="Arial" w:hAnsi="Arial"/>
                <w:bCs/>
                <w:noProof/>
                <w:kern w:val="2"/>
                <w:sz w:val="18"/>
                <w:lang w:eastAsia="ko-KR"/>
              </w:rPr>
              <w:t>, 8.3.3</w:t>
            </w:r>
            <w:r w:rsidRPr="00FE7D68">
              <w:rPr>
                <w:rFonts w:ascii="Arial" w:eastAsia="Malgun Gothic" w:hAnsi="Arial"/>
                <w:bCs/>
                <w:noProof/>
                <w:kern w:val="2"/>
                <w:sz w:val="18"/>
                <w:lang w:eastAsia="ko-KR"/>
              </w:rPr>
              <w:t>]</w:t>
            </w:r>
            <w:r w:rsidRPr="00FE7D68">
              <w:rPr>
                <w:rFonts w:ascii="Arial" w:hAnsi="Arial"/>
                <w:bCs/>
                <w:noProof/>
                <w:kern w:val="2"/>
                <w:sz w:val="18"/>
              </w:rPr>
              <w:t xml:space="preserve">. E-UTRAN configures the parameter whenever an </w:t>
            </w:r>
            <w:r w:rsidRPr="00FE7D68">
              <w:rPr>
                <w:rFonts w:ascii="Arial" w:eastAsia="Malgun Gothic" w:hAnsi="Arial"/>
                <w:bCs/>
                <w:noProof/>
                <w:sz w:val="18"/>
                <w:lang w:eastAsia="ko-KR"/>
              </w:rPr>
              <w:t xml:space="preserve">SCell is configured on the frequency indicated by the </w:t>
            </w:r>
            <w:r w:rsidRPr="00FE7D68">
              <w:rPr>
                <w:rFonts w:ascii="Arial" w:eastAsia="Malgun Gothic" w:hAnsi="Arial"/>
                <w:bCs/>
                <w:i/>
                <w:noProof/>
                <w:sz w:val="18"/>
                <w:lang w:eastAsia="ko-KR"/>
              </w:rPr>
              <w:t>measObject</w:t>
            </w:r>
            <w:r w:rsidRPr="00FE7D68">
              <w:rPr>
                <w:rFonts w:ascii="Arial" w:hAnsi="Arial"/>
                <w:bCs/>
                <w:noProof/>
                <w:sz w:val="18"/>
              </w:rPr>
              <w:t>,</w:t>
            </w:r>
            <w:r w:rsidRPr="00FE7D68">
              <w:rPr>
                <w:rFonts w:ascii="Arial" w:eastAsia="Malgun Gothic" w:hAnsi="Arial"/>
                <w:bCs/>
                <w:noProof/>
                <w:kern w:val="2"/>
                <w:sz w:val="18"/>
                <w:lang w:eastAsia="ko-KR"/>
              </w:rPr>
              <w:t xml:space="preserve"> </w:t>
            </w:r>
            <w:r w:rsidRPr="00FE7D68">
              <w:rPr>
                <w:rFonts w:ascii="Arial" w:eastAsia="Malgun Gothic" w:hAnsi="Arial"/>
                <w:bCs/>
                <w:noProof/>
                <w:sz w:val="18"/>
                <w:lang w:eastAsia="ko-KR"/>
              </w:rPr>
              <w:t>but the field may also be signalled when an SCell is not configured.</w:t>
            </w:r>
            <w:r w:rsidRPr="00FE7D68">
              <w:t xml:space="preserve"> </w:t>
            </w:r>
            <w:r w:rsidRPr="00FE7D68">
              <w:rPr>
                <w:rFonts w:ascii="Arial" w:eastAsia="Malgun Gothic" w:hAnsi="Arial"/>
                <w:bCs/>
                <w:noProof/>
                <w:sz w:val="18"/>
                <w:lang w:eastAsia="ko-KR"/>
              </w:rPr>
              <w:t xml:space="preserve">Value </w:t>
            </w:r>
            <w:r w:rsidRPr="00FE7D68">
              <w:rPr>
                <w:rFonts w:ascii="Arial" w:eastAsia="Malgun Gothic" w:hAnsi="Arial"/>
                <w:bCs/>
                <w:i/>
                <w:noProof/>
                <w:sz w:val="18"/>
                <w:lang w:eastAsia="ko-KR"/>
              </w:rPr>
              <w:t>sf160</w:t>
            </w:r>
            <w:r w:rsidRPr="00FE7D68">
              <w:rPr>
                <w:rFonts w:ascii="Arial" w:eastAsia="Malgun Gothic" w:hAnsi="Arial"/>
                <w:bCs/>
                <w:noProof/>
                <w:sz w:val="18"/>
                <w:lang w:eastAsia="ko-KR"/>
              </w:rPr>
              <w:t xml:space="preserve"> corresponds to 160 sub-frames, </w:t>
            </w:r>
            <w:r w:rsidRPr="00FE7D68">
              <w:rPr>
                <w:rFonts w:ascii="Arial" w:eastAsia="Malgun Gothic" w:hAnsi="Arial"/>
                <w:bCs/>
                <w:i/>
                <w:noProof/>
                <w:sz w:val="18"/>
                <w:lang w:eastAsia="ko-KR"/>
              </w:rPr>
              <w:t>sf256</w:t>
            </w:r>
            <w:r w:rsidRPr="00FE7D68">
              <w:rPr>
                <w:rFonts w:ascii="Arial" w:eastAsia="Malgun Gothic" w:hAnsi="Arial"/>
                <w:bCs/>
                <w:noProof/>
                <w:sz w:val="18"/>
                <w:lang w:eastAsia="ko-KR"/>
              </w:rPr>
              <w:t xml:space="preserve"> corresponds to 256 sub-frames and so on.</w:t>
            </w:r>
          </w:p>
        </w:tc>
      </w:tr>
    </w:tbl>
    <w:p w14:paraId="0ABAE084" w14:textId="77777777" w:rsidR="00D1585D" w:rsidRDefault="00D1585D" w:rsidP="007D640D">
      <w:pPr>
        <w:spacing w:after="120"/>
        <w:jc w:val="both"/>
      </w:pPr>
    </w:p>
    <w:p w14:paraId="4E5F3C2A" w14:textId="4A28E890" w:rsidR="0055727A" w:rsidRDefault="00D1585D" w:rsidP="007D640D">
      <w:pPr>
        <w:spacing w:after="120"/>
        <w:jc w:val="both"/>
      </w:pPr>
      <w:r>
        <w:t>It</w:t>
      </w:r>
      <w:r w:rsidR="0055727A">
        <w:t xml:space="preserve"> can be seen, the shortest value is 160ms, which is considered quite long in high speed scenario. Therefore new candidate values shall be introduced, e.g.</w:t>
      </w:r>
    </w:p>
    <w:p w14:paraId="3693ED6D" w14:textId="403B588C" w:rsidR="0055727A" w:rsidRPr="00FE7D68" w:rsidRDefault="0055727A" w:rsidP="007D640D">
      <w:pPr>
        <w:pStyle w:val="PL"/>
        <w:shd w:val="clear" w:color="auto" w:fill="E6E6E6"/>
        <w:spacing w:after="120"/>
      </w:pPr>
      <w:r w:rsidRPr="009E3E20">
        <w:rPr>
          <w:color w:val="FF0000"/>
        </w:rPr>
        <w:t xml:space="preserve">MeasCycleSCell-r10 </w:t>
      </w:r>
      <w:r w:rsidRPr="00FE7D68">
        <w:t>::=</w:t>
      </w:r>
      <w:r w:rsidRPr="00FE7D68">
        <w:tab/>
      </w:r>
      <w:r w:rsidRPr="00FE7D68">
        <w:tab/>
      </w:r>
      <w:r w:rsidRPr="00FE7D68">
        <w:tab/>
      </w:r>
      <w:r w:rsidRPr="00FE7D68">
        <w:tab/>
        <w:t>ENUMERATED {</w:t>
      </w:r>
      <w:r w:rsidRPr="00DF77A9">
        <w:rPr>
          <w:color w:val="FF0000"/>
        </w:rPr>
        <w:t xml:space="preserve">sf40, sf80, </w:t>
      </w:r>
      <w:r w:rsidRPr="00FE7D68">
        <w:t>sf160, sf256, sf320, sf512,</w:t>
      </w:r>
    </w:p>
    <w:p w14:paraId="64084417" w14:textId="77777777" w:rsidR="0055727A" w:rsidRPr="00FE7D68" w:rsidRDefault="0055727A" w:rsidP="007D640D">
      <w:pPr>
        <w:pStyle w:val="PL"/>
        <w:shd w:val="clear" w:color="auto" w:fill="E6E6E6"/>
        <w:spacing w:after="120"/>
      </w:pPr>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sf640, sf1024, sf1280, spare1}</w:t>
      </w:r>
    </w:p>
    <w:p w14:paraId="0835988B" w14:textId="3D6C1F27" w:rsidR="0055727A" w:rsidRPr="0055727A" w:rsidRDefault="0055727A" w:rsidP="007D640D">
      <w:pPr>
        <w:spacing w:after="120"/>
        <w:jc w:val="both"/>
      </w:pPr>
      <w:r>
        <w:rPr>
          <w:rFonts w:hint="eastAsia"/>
          <w:lang w:eastAsia="zh-CN"/>
        </w:rPr>
        <w:t>F</w:t>
      </w:r>
      <w:r>
        <w:rPr>
          <w:lang w:eastAsia="zh-CN"/>
        </w:rPr>
        <w:t xml:space="preserve">or instance, new values of 40ms and 80ms can be introduced. Note that sf40 and sf80 are just for example, it could be any other values </w:t>
      </w:r>
      <w:r>
        <w:t xml:space="preserve">smaller </w:t>
      </w:r>
      <w:r>
        <w:rPr>
          <w:lang w:eastAsia="zh-CN"/>
        </w:rPr>
        <w:t>than 160ms.</w:t>
      </w:r>
    </w:p>
    <w:p w14:paraId="094E30EE" w14:textId="52CDC9E4" w:rsidR="0055727A" w:rsidRDefault="0075168F" w:rsidP="00D33300">
      <w:pPr>
        <w:spacing w:after="120"/>
        <w:rPr>
          <w:b/>
          <w:i/>
          <w:lang w:val="en-US"/>
        </w:rPr>
      </w:pPr>
      <w:r w:rsidRPr="006D2398">
        <w:rPr>
          <w:b/>
          <w:i/>
          <w:lang w:val="en-US"/>
        </w:rPr>
        <w:t xml:space="preserve">Proposal </w:t>
      </w:r>
      <w:r w:rsidR="00AF044A">
        <w:rPr>
          <w:b/>
          <w:i/>
          <w:lang w:val="en-US"/>
        </w:rPr>
        <w:t>4</w:t>
      </w:r>
      <w:r w:rsidRPr="006D2398">
        <w:rPr>
          <w:b/>
          <w:i/>
          <w:lang w:val="en-US"/>
        </w:rPr>
        <w:t xml:space="preserve">:  </w:t>
      </w:r>
      <w:r w:rsidR="0055727A">
        <w:rPr>
          <w:b/>
          <w:i/>
          <w:lang w:val="en-US"/>
        </w:rPr>
        <w:t>N</w:t>
      </w:r>
      <w:r w:rsidR="0055727A" w:rsidRPr="00B338E8">
        <w:rPr>
          <w:b/>
          <w:i/>
        </w:rPr>
        <w:t>ew candidate values for MeasCycleSCell</w:t>
      </w:r>
      <w:r w:rsidR="0055727A">
        <w:rPr>
          <w:b/>
          <w:i/>
        </w:rPr>
        <w:t xml:space="preserve"> which are smaller than 160ms shall be</w:t>
      </w:r>
      <w:r w:rsidR="0055727A" w:rsidRPr="00B338E8">
        <w:rPr>
          <w:b/>
          <w:i/>
        </w:rPr>
        <w:t xml:space="preserve"> introduced</w:t>
      </w:r>
      <w:r w:rsidR="004B48CA" w:rsidRPr="006D2398">
        <w:rPr>
          <w:b/>
          <w:i/>
          <w:lang w:val="en-US"/>
        </w:rPr>
        <w:t>.</w:t>
      </w:r>
    </w:p>
    <w:p w14:paraId="6CD23F6F" w14:textId="367835E6" w:rsidR="00B0591B" w:rsidRPr="00AF044A" w:rsidRDefault="00551EFC" w:rsidP="00AF044A">
      <w:pPr>
        <w:jc w:val="both"/>
      </w:pPr>
      <w:r>
        <w:rPr>
          <w:lang w:val="en-US"/>
        </w:rPr>
        <w:t>Other</w:t>
      </w:r>
      <w:r w:rsidR="0055727A">
        <w:t xml:space="preserve"> way</w:t>
      </w:r>
      <w:r>
        <w:t>s</w:t>
      </w:r>
      <w:r w:rsidR="0055727A">
        <w:t xml:space="preserve"> to reduce the cell identification delay and measurement period is to reduce the factor before </w:t>
      </w:r>
      <w:r w:rsidR="0055727A" w:rsidRPr="00016F3F">
        <w:rPr>
          <w:i/>
        </w:rPr>
        <w:t>measCycleScell</w:t>
      </w:r>
      <w:r>
        <w:rPr>
          <w:i/>
        </w:rPr>
        <w:t xml:space="preserve"> </w:t>
      </w:r>
      <w:r>
        <w:t xml:space="preserve">or </w:t>
      </w:r>
      <w:r w:rsidRPr="00551EFC">
        <w:t>T</w:t>
      </w:r>
      <w:r w:rsidRPr="00551EFC">
        <w:rPr>
          <w:vertAlign w:val="subscript"/>
        </w:rPr>
        <w:t>identify_scc1</w:t>
      </w:r>
      <w:r>
        <w:t>/</w:t>
      </w:r>
      <w:r w:rsidRPr="00551EFC">
        <w:rPr>
          <w:b/>
          <w:i/>
        </w:rPr>
        <w:t xml:space="preserve"> </w:t>
      </w:r>
      <w:r w:rsidRPr="00551EFC">
        <w:t>T</w:t>
      </w:r>
      <w:r w:rsidRPr="00551EFC">
        <w:rPr>
          <w:vertAlign w:val="subscript"/>
        </w:rPr>
        <w:t>measure_scc1</w:t>
      </w:r>
      <w:r w:rsidR="0055727A" w:rsidRPr="00551EFC">
        <w:t>.</w:t>
      </w:r>
      <w:r w:rsidR="0055727A">
        <w:t xml:space="preserve"> </w:t>
      </w:r>
      <w:r>
        <w:t xml:space="preserve"> Thus, it is proposed:</w:t>
      </w:r>
    </w:p>
    <w:p w14:paraId="3F9A7F26" w14:textId="602620D7" w:rsidR="00AF044A" w:rsidRDefault="00B0591B" w:rsidP="00D33300">
      <w:pPr>
        <w:spacing w:after="120"/>
        <w:rPr>
          <w:b/>
          <w:i/>
        </w:rPr>
      </w:pPr>
      <w:r>
        <w:rPr>
          <w:b/>
          <w:i/>
          <w:lang w:val="en-US"/>
        </w:rPr>
        <w:t>Proposal</w:t>
      </w:r>
      <w:r w:rsidR="00AF044A">
        <w:rPr>
          <w:b/>
          <w:i/>
          <w:lang w:val="en-US"/>
        </w:rPr>
        <w:t xml:space="preserve"> 5</w:t>
      </w:r>
      <w:r>
        <w:rPr>
          <w:b/>
          <w:i/>
          <w:lang w:val="en-US"/>
        </w:rPr>
        <w:t>: Revisit</w:t>
      </w:r>
      <w:r w:rsidR="001C3C79">
        <w:rPr>
          <w:b/>
          <w:i/>
          <w:lang w:val="en-US"/>
        </w:rPr>
        <w:t xml:space="preserve"> the </w:t>
      </w:r>
      <w:r w:rsidR="0057472B">
        <w:rPr>
          <w:b/>
          <w:i/>
          <w:lang w:val="en-US"/>
        </w:rPr>
        <w:t xml:space="preserve">multiple factor </w:t>
      </w:r>
      <w:r w:rsidR="00551EFC">
        <w:rPr>
          <w:b/>
          <w:i/>
          <w:lang w:val="en-US"/>
        </w:rPr>
        <w:t xml:space="preserve">of 20 </w:t>
      </w:r>
      <w:r w:rsidR="0057472B">
        <w:rPr>
          <w:b/>
          <w:i/>
          <w:lang w:val="en-US"/>
        </w:rPr>
        <w:t xml:space="preserve">before </w:t>
      </w:r>
      <w:r w:rsidR="001C3C79" w:rsidRPr="0055727A">
        <w:rPr>
          <w:b/>
          <w:i/>
        </w:rPr>
        <w:t>meas</w:t>
      </w:r>
      <w:r w:rsidR="00B44989">
        <w:rPr>
          <w:b/>
          <w:i/>
        </w:rPr>
        <w:t>CycleScell</w:t>
      </w:r>
      <w:r w:rsidR="00AF044A">
        <w:rPr>
          <w:b/>
          <w:i/>
        </w:rPr>
        <w:t xml:space="preserve"> </w:t>
      </w:r>
      <w:r w:rsidR="00551EFC">
        <w:rPr>
          <w:b/>
          <w:i/>
        </w:rPr>
        <w:t xml:space="preserve">in </w:t>
      </w:r>
      <w:r w:rsidR="00551EFC" w:rsidRPr="00551EFC">
        <w:rPr>
          <w:b/>
          <w:i/>
        </w:rPr>
        <w:t>T</w:t>
      </w:r>
      <w:r w:rsidR="00551EFC" w:rsidRPr="00551EFC">
        <w:rPr>
          <w:b/>
          <w:i/>
          <w:vertAlign w:val="subscript"/>
        </w:rPr>
        <w:t>identify_scc</w:t>
      </w:r>
      <w:r w:rsidR="00551EFC" w:rsidRPr="00551EFC">
        <w:rPr>
          <w:b/>
          <w:i/>
        </w:rPr>
        <w:t xml:space="preserve"> = max(20 </w:t>
      </w:r>
      <w:r w:rsidR="00551EFC" w:rsidRPr="00551EFC">
        <w:rPr>
          <w:rFonts w:cs="v4.2.0"/>
          <w:b/>
          <w:i/>
        </w:rPr>
        <w:t>measCycleSCell</w:t>
      </w:r>
      <w:r w:rsidR="00551EFC" w:rsidRPr="00551EFC">
        <w:rPr>
          <w:b/>
          <w:i/>
        </w:rPr>
        <w:t>, T</w:t>
      </w:r>
      <w:r w:rsidR="00551EFC" w:rsidRPr="00551EFC">
        <w:rPr>
          <w:b/>
          <w:i/>
          <w:vertAlign w:val="subscript"/>
        </w:rPr>
        <w:t>identify_scc1</w:t>
      </w:r>
      <w:r w:rsidR="00551EFC" w:rsidRPr="00551EFC">
        <w:rPr>
          <w:b/>
          <w:i/>
        </w:rPr>
        <w:t xml:space="preserve">) </w:t>
      </w:r>
      <w:r w:rsidR="00AF044A">
        <w:rPr>
          <w:b/>
          <w:i/>
        </w:rPr>
        <w:t xml:space="preserve">without changing </w:t>
      </w:r>
      <w:r w:rsidR="00551EFC">
        <w:rPr>
          <w:b/>
          <w:i/>
        </w:rPr>
        <w:t xml:space="preserve">identification </w:t>
      </w:r>
      <w:r w:rsidR="00AF044A">
        <w:rPr>
          <w:b/>
          <w:i/>
        </w:rPr>
        <w:t>requirement</w:t>
      </w:r>
      <w:r w:rsidR="00551EFC">
        <w:rPr>
          <w:b/>
          <w:i/>
        </w:rPr>
        <w:t xml:space="preserve"> </w:t>
      </w:r>
      <w:r w:rsidR="00551EFC" w:rsidRPr="00551EFC">
        <w:rPr>
          <w:b/>
          <w:i/>
        </w:rPr>
        <w:t>on a secondary component carrier</w:t>
      </w:r>
      <w:r w:rsidR="00AF044A">
        <w:rPr>
          <w:b/>
          <w:i/>
        </w:rPr>
        <w:t>.</w:t>
      </w:r>
    </w:p>
    <w:p w14:paraId="295865B7" w14:textId="4C98132B" w:rsidR="00551EFC" w:rsidRDefault="00551EFC" w:rsidP="00D33300">
      <w:pPr>
        <w:spacing w:after="120"/>
        <w:rPr>
          <w:b/>
          <w:i/>
        </w:rPr>
      </w:pPr>
      <w:r>
        <w:rPr>
          <w:b/>
          <w:i/>
          <w:lang w:val="en-US"/>
        </w:rPr>
        <w:t xml:space="preserve">Proposal 6: Revisit the multiple factor of 5 before </w:t>
      </w:r>
      <w:r w:rsidRPr="0055727A">
        <w:rPr>
          <w:b/>
          <w:i/>
        </w:rPr>
        <w:t>meas</w:t>
      </w:r>
      <w:r>
        <w:rPr>
          <w:b/>
          <w:i/>
        </w:rPr>
        <w:t xml:space="preserve">CycleScell in </w:t>
      </w:r>
      <w:r w:rsidRPr="00551EFC">
        <w:rPr>
          <w:b/>
          <w:i/>
        </w:rPr>
        <w:t>T</w:t>
      </w:r>
      <w:r w:rsidRPr="00551EFC">
        <w:rPr>
          <w:b/>
          <w:i/>
          <w:vertAlign w:val="subscript"/>
        </w:rPr>
        <w:t>measure_scc</w:t>
      </w:r>
      <w:r w:rsidRPr="00551EFC">
        <w:rPr>
          <w:b/>
          <w:i/>
        </w:rPr>
        <w:t xml:space="preserve"> =max( 5 measCycleSCell, T</w:t>
      </w:r>
      <w:r w:rsidRPr="00551EFC">
        <w:rPr>
          <w:b/>
          <w:i/>
          <w:vertAlign w:val="subscript"/>
        </w:rPr>
        <w:t>measure_scc1</w:t>
      </w:r>
      <w:r w:rsidRPr="00551EFC">
        <w:rPr>
          <w:b/>
          <w:i/>
        </w:rPr>
        <w:t xml:space="preserve">) </w:t>
      </w:r>
      <w:r>
        <w:rPr>
          <w:b/>
          <w:i/>
        </w:rPr>
        <w:t xml:space="preserve">without changing measurement accuracy requirement </w:t>
      </w:r>
      <w:r w:rsidRPr="00551EFC">
        <w:rPr>
          <w:b/>
          <w:i/>
        </w:rPr>
        <w:t>on a secondary component carrier</w:t>
      </w:r>
      <w:r>
        <w:rPr>
          <w:b/>
          <w:i/>
        </w:rPr>
        <w:t>.</w:t>
      </w:r>
    </w:p>
    <w:p w14:paraId="094F17CE" w14:textId="2C64CCEE" w:rsidR="001C3C79" w:rsidRPr="001C3C79" w:rsidRDefault="00AF044A" w:rsidP="00D33300">
      <w:pPr>
        <w:spacing w:after="120"/>
        <w:rPr>
          <w:b/>
          <w:i/>
          <w:lang w:val="en-US"/>
        </w:rPr>
      </w:pPr>
      <w:r>
        <w:rPr>
          <w:b/>
          <w:i/>
          <w:lang w:val="en-US"/>
        </w:rPr>
        <w:t xml:space="preserve">Proposal </w:t>
      </w:r>
      <w:r w:rsidR="00551EFC">
        <w:rPr>
          <w:b/>
          <w:i/>
          <w:lang w:val="en-US"/>
        </w:rPr>
        <w:t>7</w:t>
      </w:r>
      <w:r>
        <w:rPr>
          <w:b/>
          <w:i/>
          <w:lang w:val="en-US"/>
        </w:rPr>
        <w:t xml:space="preserve">: Revisit </w:t>
      </w:r>
      <w:r w:rsidR="001C3C79">
        <w:rPr>
          <w:b/>
          <w:i/>
        </w:rPr>
        <w:t xml:space="preserve"> </w:t>
      </w:r>
      <w:r w:rsidR="00551EFC" w:rsidRPr="00551EFC">
        <w:rPr>
          <w:b/>
          <w:i/>
        </w:rPr>
        <w:t>T</w:t>
      </w:r>
      <w:r w:rsidR="00551EFC" w:rsidRPr="00551EFC">
        <w:rPr>
          <w:b/>
          <w:i/>
          <w:vertAlign w:val="subscript"/>
        </w:rPr>
        <w:t>identify_scc1</w:t>
      </w:r>
      <w:r w:rsidR="00551EFC">
        <w:rPr>
          <w:b/>
          <w:i/>
          <w:vertAlign w:val="subscript"/>
        </w:rPr>
        <w:t xml:space="preserve"> </w:t>
      </w:r>
      <w:r w:rsidR="00551EFC">
        <w:rPr>
          <w:b/>
          <w:i/>
        </w:rPr>
        <w:t xml:space="preserve">in </w:t>
      </w:r>
      <w:r w:rsidR="00551EFC" w:rsidRPr="00551EFC">
        <w:rPr>
          <w:b/>
          <w:i/>
        </w:rPr>
        <w:t>T</w:t>
      </w:r>
      <w:r w:rsidR="00551EFC" w:rsidRPr="00551EFC">
        <w:rPr>
          <w:b/>
          <w:i/>
          <w:vertAlign w:val="subscript"/>
        </w:rPr>
        <w:t>identify_scc</w:t>
      </w:r>
      <w:r w:rsidR="00551EFC" w:rsidRPr="00551EFC">
        <w:rPr>
          <w:b/>
          <w:i/>
        </w:rPr>
        <w:t xml:space="preserve"> = max(20 </w:t>
      </w:r>
      <w:r w:rsidR="00551EFC" w:rsidRPr="00551EFC">
        <w:rPr>
          <w:rFonts w:cs="v4.2.0"/>
          <w:b/>
          <w:i/>
        </w:rPr>
        <w:t>measCycleSCell</w:t>
      </w:r>
      <w:r w:rsidR="00551EFC" w:rsidRPr="00551EFC">
        <w:rPr>
          <w:b/>
          <w:i/>
        </w:rPr>
        <w:t>, T</w:t>
      </w:r>
      <w:r w:rsidR="00551EFC" w:rsidRPr="00551EFC">
        <w:rPr>
          <w:b/>
          <w:i/>
          <w:vertAlign w:val="subscript"/>
        </w:rPr>
        <w:t>identify_scc1</w:t>
      </w:r>
      <w:r w:rsidR="00551EFC" w:rsidRPr="00551EFC">
        <w:rPr>
          <w:b/>
          <w:i/>
        </w:rPr>
        <w:t xml:space="preserve">) </w:t>
      </w:r>
      <w:r w:rsidR="00551EFC">
        <w:rPr>
          <w:b/>
          <w:i/>
        </w:rPr>
        <w:t xml:space="preserve">without changing identification requirement </w:t>
      </w:r>
      <w:r w:rsidR="00551EFC" w:rsidRPr="00551EFC">
        <w:rPr>
          <w:b/>
          <w:i/>
        </w:rPr>
        <w:t>on a secondary component carrier</w:t>
      </w:r>
      <w:r w:rsidR="00551EFC">
        <w:rPr>
          <w:b/>
          <w:i/>
        </w:rPr>
        <w:t>.</w:t>
      </w:r>
    </w:p>
    <w:p w14:paraId="7D42B739" w14:textId="6F34CE70" w:rsidR="00551EFC" w:rsidRPr="001C3C79" w:rsidRDefault="00551EFC" w:rsidP="00551EFC">
      <w:pPr>
        <w:spacing w:after="120"/>
        <w:rPr>
          <w:b/>
          <w:i/>
          <w:lang w:val="en-US"/>
        </w:rPr>
      </w:pPr>
      <w:r>
        <w:rPr>
          <w:b/>
          <w:i/>
          <w:lang w:val="en-US"/>
        </w:rPr>
        <w:t xml:space="preserve">Proposal 8: Revisit </w:t>
      </w:r>
      <w:r>
        <w:rPr>
          <w:b/>
          <w:i/>
        </w:rPr>
        <w:t xml:space="preserve"> </w:t>
      </w:r>
      <w:r w:rsidRPr="00912E12">
        <w:rPr>
          <w:b/>
          <w:i/>
        </w:rPr>
        <w:t>T</w:t>
      </w:r>
      <w:r w:rsidRPr="00912E12">
        <w:rPr>
          <w:b/>
          <w:i/>
          <w:vertAlign w:val="subscript"/>
        </w:rPr>
        <w:t>measure_scc1</w:t>
      </w:r>
      <w:r>
        <w:rPr>
          <w:b/>
          <w:i/>
          <w:vertAlign w:val="subscript"/>
        </w:rPr>
        <w:t xml:space="preserve">  </w:t>
      </w:r>
      <w:r>
        <w:rPr>
          <w:b/>
          <w:i/>
        </w:rPr>
        <w:t xml:space="preserve">in </w:t>
      </w:r>
      <w:r w:rsidRPr="00551EFC">
        <w:rPr>
          <w:b/>
          <w:i/>
        </w:rPr>
        <w:t>T</w:t>
      </w:r>
      <w:r w:rsidRPr="00551EFC">
        <w:rPr>
          <w:b/>
          <w:i/>
          <w:vertAlign w:val="subscript"/>
        </w:rPr>
        <w:t>measure_scc</w:t>
      </w:r>
      <w:r w:rsidRPr="00551EFC">
        <w:rPr>
          <w:b/>
          <w:i/>
        </w:rPr>
        <w:t xml:space="preserve"> =max( 5 measCycleSCell, T</w:t>
      </w:r>
      <w:r w:rsidRPr="00551EFC">
        <w:rPr>
          <w:b/>
          <w:i/>
          <w:vertAlign w:val="subscript"/>
        </w:rPr>
        <w:t>measure_scc1</w:t>
      </w:r>
      <w:r w:rsidRPr="00551EFC">
        <w:rPr>
          <w:b/>
          <w:i/>
        </w:rPr>
        <w:t xml:space="preserve">) </w:t>
      </w:r>
      <w:r>
        <w:rPr>
          <w:b/>
          <w:i/>
        </w:rPr>
        <w:t xml:space="preserve">without changing measurement accuracy requirement </w:t>
      </w:r>
      <w:r w:rsidRPr="00551EFC">
        <w:rPr>
          <w:b/>
          <w:i/>
        </w:rPr>
        <w:t>on a secondary component carrier</w:t>
      </w:r>
      <w:r>
        <w:rPr>
          <w:b/>
          <w:i/>
        </w:rPr>
        <w:t>.</w:t>
      </w:r>
    </w:p>
    <w:p w14:paraId="77749687" w14:textId="12BE70D7" w:rsidR="001C3C79" w:rsidRPr="00411657" w:rsidRDefault="001C3C79" w:rsidP="00D33300">
      <w:pPr>
        <w:spacing w:after="120"/>
        <w:rPr>
          <w:b/>
          <w:i/>
          <w:lang w:val="en-US"/>
        </w:rPr>
      </w:pPr>
    </w:p>
    <w:p w14:paraId="2441D0A0" w14:textId="77777777" w:rsidR="001D5413" w:rsidRPr="007759D6" w:rsidRDefault="001D5413" w:rsidP="004D14E5">
      <w:pPr>
        <w:pStyle w:val="Heading1"/>
        <w:jc w:val="both"/>
        <w:rPr>
          <w:sz w:val="32"/>
          <w:lang w:val="en-US"/>
        </w:rPr>
      </w:pPr>
      <w:r w:rsidRPr="007759D6">
        <w:rPr>
          <w:sz w:val="32"/>
          <w:lang w:val="en-US"/>
        </w:rPr>
        <w:t>Conclusions</w:t>
      </w:r>
    </w:p>
    <w:p w14:paraId="0BED48B2" w14:textId="1E6374B9" w:rsidR="002A085D" w:rsidRDefault="00DA321C" w:rsidP="002A085D">
      <w:pPr>
        <w:spacing w:before="180"/>
        <w:jc w:val="both"/>
      </w:pPr>
      <w:r>
        <w:rPr>
          <w:rFonts w:eastAsia="SimSun"/>
          <w:lang w:val="en-US" w:eastAsia="zh-CN"/>
        </w:rPr>
        <w:t>In this contributions</w:t>
      </w:r>
      <w:r w:rsidRPr="00871D91">
        <w:t xml:space="preserve">, </w:t>
      </w:r>
      <w:r w:rsidR="00A43B53">
        <w:t>some measurement requirements for high speed scenario are discussed</w:t>
      </w:r>
      <w:r>
        <w:t>, and proposals are drawn as below,</w:t>
      </w:r>
    </w:p>
    <w:p w14:paraId="48226225" w14:textId="77777777" w:rsidR="00A43B53" w:rsidRPr="009E3E20" w:rsidRDefault="00A43B53" w:rsidP="00A43B53">
      <w:pPr>
        <w:spacing w:after="120"/>
        <w:jc w:val="both"/>
        <w:rPr>
          <w:b/>
          <w:i/>
        </w:rPr>
      </w:pPr>
      <w:r w:rsidRPr="009E3E20">
        <w:rPr>
          <w:b/>
          <w:i/>
        </w:rPr>
        <w:t xml:space="preserve">Proposal 1: Revisit UE </w:t>
      </w:r>
      <w:r>
        <w:rPr>
          <w:b/>
          <w:i/>
        </w:rPr>
        <w:t xml:space="preserve">measurement </w:t>
      </w:r>
      <w:r w:rsidRPr="009E3E20">
        <w:rPr>
          <w:b/>
          <w:i/>
        </w:rPr>
        <w:t>capability on number of cell</w:t>
      </w:r>
      <w:r>
        <w:rPr>
          <w:b/>
          <w:i/>
        </w:rPr>
        <w:t xml:space="preserve"> to be monitored</w:t>
      </w:r>
      <w:r w:rsidRPr="009E3E20">
        <w:rPr>
          <w:b/>
          <w:i/>
        </w:rPr>
        <w:t xml:space="preserve"> for PCC.</w:t>
      </w:r>
    </w:p>
    <w:p w14:paraId="6A1C0725" w14:textId="77777777" w:rsidR="00A43B53" w:rsidRDefault="00A43B53" w:rsidP="00A43B53">
      <w:pPr>
        <w:spacing w:after="120"/>
        <w:jc w:val="both"/>
        <w:rPr>
          <w:b/>
          <w:i/>
        </w:rPr>
      </w:pPr>
      <w:r w:rsidRPr="009E3E20">
        <w:rPr>
          <w:b/>
          <w:i/>
        </w:rPr>
        <w:t xml:space="preserve">Proposal 2: Revisit UE </w:t>
      </w:r>
      <w:r>
        <w:rPr>
          <w:b/>
          <w:i/>
        </w:rPr>
        <w:t xml:space="preserve">measurement </w:t>
      </w:r>
      <w:r w:rsidRPr="009E3E20">
        <w:rPr>
          <w:b/>
          <w:i/>
        </w:rPr>
        <w:t xml:space="preserve">capability on number of cell </w:t>
      </w:r>
      <w:r>
        <w:rPr>
          <w:b/>
          <w:i/>
        </w:rPr>
        <w:t xml:space="preserve">to be monitored </w:t>
      </w:r>
      <w:r w:rsidRPr="009E3E20">
        <w:rPr>
          <w:b/>
          <w:i/>
        </w:rPr>
        <w:t>for SCC.</w:t>
      </w:r>
    </w:p>
    <w:p w14:paraId="322D9042" w14:textId="491A790D" w:rsidR="00A43B53" w:rsidRPr="00A43B53" w:rsidRDefault="00A43B53" w:rsidP="00A43B53">
      <w:pPr>
        <w:spacing w:after="120"/>
        <w:rPr>
          <w:b/>
          <w:i/>
          <w:lang w:val="en-US"/>
        </w:rPr>
      </w:pPr>
      <w:r>
        <w:rPr>
          <w:b/>
          <w:i/>
          <w:lang w:val="en-US"/>
        </w:rPr>
        <w:t xml:space="preserve">Proposal 3:  </w:t>
      </w:r>
      <w:r>
        <w:rPr>
          <w:b/>
          <w:i/>
        </w:rPr>
        <w:t>W</w:t>
      </w:r>
      <w:r w:rsidRPr="00DF107D">
        <w:rPr>
          <w:b/>
          <w:i/>
        </w:rPr>
        <w:t>hen highSpeedEnhancedMeasFlag is configured, the enhanced measurement requirements</w:t>
      </w:r>
      <w:r>
        <w:rPr>
          <w:b/>
          <w:i/>
        </w:rPr>
        <w:t xml:space="preserve"> shall </w:t>
      </w:r>
      <w:r w:rsidRPr="00DF107D">
        <w:rPr>
          <w:b/>
          <w:i/>
        </w:rPr>
        <w:t>apply to measurements of all the secondary component carriers with active SCell</w:t>
      </w:r>
      <w:r w:rsidRPr="006D2398">
        <w:rPr>
          <w:b/>
          <w:i/>
          <w:lang w:val="en-US"/>
        </w:rPr>
        <w:t>.</w:t>
      </w:r>
    </w:p>
    <w:p w14:paraId="6AE192EC" w14:textId="57BADC13" w:rsidR="00A43B53" w:rsidRDefault="00A43B53" w:rsidP="00A43B53">
      <w:pPr>
        <w:spacing w:after="120"/>
        <w:rPr>
          <w:b/>
          <w:i/>
          <w:lang w:val="en-US"/>
        </w:rPr>
      </w:pPr>
      <w:r w:rsidRPr="006D2398">
        <w:rPr>
          <w:b/>
          <w:i/>
          <w:lang w:val="en-US"/>
        </w:rPr>
        <w:t xml:space="preserve">Proposal </w:t>
      </w:r>
      <w:r>
        <w:rPr>
          <w:b/>
          <w:i/>
          <w:lang w:val="en-US"/>
        </w:rPr>
        <w:t>4</w:t>
      </w:r>
      <w:r w:rsidRPr="006D2398">
        <w:rPr>
          <w:b/>
          <w:i/>
          <w:lang w:val="en-US"/>
        </w:rPr>
        <w:t xml:space="preserve">:  </w:t>
      </w:r>
      <w:r>
        <w:rPr>
          <w:b/>
          <w:i/>
          <w:lang w:val="en-US"/>
        </w:rPr>
        <w:t>N</w:t>
      </w:r>
      <w:r w:rsidRPr="00B338E8">
        <w:rPr>
          <w:b/>
          <w:i/>
        </w:rPr>
        <w:t>ew candidate values for MeasCycleSCell</w:t>
      </w:r>
      <w:r>
        <w:rPr>
          <w:b/>
          <w:i/>
        </w:rPr>
        <w:t xml:space="preserve"> which are smaller than 160ms shall be</w:t>
      </w:r>
      <w:r w:rsidRPr="00B338E8">
        <w:rPr>
          <w:b/>
          <w:i/>
        </w:rPr>
        <w:t xml:space="preserve"> introduced</w:t>
      </w:r>
      <w:r w:rsidRPr="006D2398">
        <w:rPr>
          <w:b/>
          <w:i/>
          <w:lang w:val="en-US"/>
        </w:rPr>
        <w:t>.</w:t>
      </w:r>
    </w:p>
    <w:p w14:paraId="42135158" w14:textId="77777777" w:rsidR="00A43B53" w:rsidRDefault="00A43B53" w:rsidP="00A43B53">
      <w:pPr>
        <w:spacing w:after="120"/>
        <w:rPr>
          <w:b/>
          <w:i/>
        </w:rPr>
      </w:pPr>
      <w:r>
        <w:rPr>
          <w:b/>
          <w:i/>
          <w:lang w:val="en-US"/>
        </w:rPr>
        <w:t xml:space="preserve">Proposal 5: Revisit the multiple factor of 20 before </w:t>
      </w:r>
      <w:r w:rsidRPr="0055727A">
        <w:rPr>
          <w:b/>
          <w:i/>
        </w:rPr>
        <w:t>meas</w:t>
      </w:r>
      <w:r>
        <w:rPr>
          <w:b/>
          <w:i/>
        </w:rPr>
        <w:t xml:space="preserve">CycleScell in </w:t>
      </w:r>
      <w:r w:rsidRPr="00551EFC">
        <w:rPr>
          <w:b/>
          <w:i/>
        </w:rPr>
        <w:t>T</w:t>
      </w:r>
      <w:r w:rsidRPr="00551EFC">
        <w:rPr>
          <w:b/>
          <w:i/>
          <w:vertAlign w:val="subscript"/>
        </w:rPr>
        <w:t>identify_scc</w:t>
      </w:r>
      <w:r w:rsidRPr="00551EFC">
        <w:rPr>
          <w:b/>
          <w:i/>
        </w:rPr>
        <w:t xml:space="preserve"> = max(20 </w:t>
      </w:r>
      <w:r w:rsidRPr="00551EFC">
        <w:rPr>
          <w:rFonts w:cs="v4.2.0"/>
          <w:b/>
          <w:i/>
        </w:rPr>
        <w:t>measCycleSCell</w:t>
      </w:r>
      <w:r w:rsidRPr="00551EFC">
        <w:rPr>
          <w:b/>
          <w:i/>
        </w:rPr>
        <w:t>, T</w:t>
      </w:r>
      <w:r w:rsidRPr="00551EFC">
        <w:rPr>
          <w:b/>
          <w:i/>
          <w:vertAlign w:val="subscript"/>
        </w:rPr>
        <w:t>identify_scc1</w:t>
      </w:r>
      <w:r w:rsidRPr="00551EFC">
        <w:rPr>
          <w:b/>
          <w:i/>
        </w:rPr>
        <w:t xml:space="preserve">) </w:t>
      </w:r>
      <w:r>
        <w:rPr>
          <w:b/>
          <w:i/>
        </w:rPr>
        <w:t xml:space="preserve">without changing identification requirement </w:t>
      </w:r>
      <w:r w:rsidRPr="00551EFC">
        <w:rPr>
          <w:b/>
          <w:i/>
        </w:rPr>
        <w:t>on a secondary component carrier</w:t>
      </w:r>
      <w:r>
        <w:rPr>
          <w:b/>
          <w:i/>
        </w:rPr>
        <w:t>.</w:t>
      </w:r>
    </w:p>
    <w:p w14:paraId="7A247322" w14:textId="77777777" w:rsidR="00A43B53" w:rsidRDefault="00A43B53" w:rsidP="00A43B53">
      <w:pPr>
        <w:spacing w:after="120"/>
        <w:rPr>
          <w:b/>
          <w:i/>
        </w:rPr>
      </w:pPr>
      <w:r>
        <w:rPr>
          <w:b/>
          <w:i/>
          <w:lang w:val="en-US"/>
        </w:rPr>
        <w:t xml:space="preserve">Proposal 6: Revisit the multiple factor of 5 before </w:t>
      </w:r>
      <w:r w:rsidRPr="0055727A">
        <w:rPr>
          <w:b/>
          <w:i/>
        </w:rPr>
        <w:t>meas</w:t>
      </w:r>
      <w:r>
        <w:rPr>
          <w:b/>
          <w:i/>
        </w:rPr>
        <w:t xml:space="preserve">CycleScell in </w:t>
      </w:r>
      <w:r w:rsidRPr="00551EFC">
        <w:rPr>
          <w:b/>
          <w:i/>
        </w:rPr>
        <w:t>T</w:t>
      </w:r>
      <w:r w:rsidRPr="00551EFC">
        <w:rPr>
          <w:b/>
          <w:i/>
          <w:vertAlign w:val="subscript"/>
        </w:rPr>
        <w:t>measure_scc</w:t>
      </w:r>
      <w:r w:rsidRPr="00551EFC">
        <w:rPr>
          <w:b/>
          <w:i/>
        </w:rPr>
        <w:t xml:space="preserve"> =max( 5 measCycleSCell, T</w:t>
      </w:r>
      <w:r w:rsidRPr="00551EFC">
        <w:rPr>
          <w:b/>
          <w:i/>
          <w:vertAlign w:val="subscript"/>
        </w:rPr>
        <w:t>measure_scc1</w:t>
      </w:r>
      <w:r w:rsidRPr="00551EFC">
        <w:rPr>
          <w:b/>
          <w:i/>
        </w:rPr>
        <w:t xml:space="preserve">) </w:t>
      </w:r>
      <w:r>
        <w:rPr>
          <w:b/>
          <w:i/>
        </w:rPr>
        <w:t xml:space="preserve">without changing measurement accuracy requirement </w:t>
      </w:r>
      <w:r w:rsidRPr="00551EFC">
        <w:rPr>
          <w:b/>
          <w:i/>
        </w:rPr>
        <w:t>on a secondary component carrier</w:t>
      </w:r>
      <w:r>
        <w:rPr>
          <w:b/>
          <w:i/>
        </w:rPr>
        <w:t>.</w:t>
      </w:r>
    </w:p>
    <w:p w14:paraId="6361DB35" w14:textId="77777777" w:rsidR="00A43B53" w:rsidRPr="001C3C79" w:rsidRDefault="00A43B53" w:rsidP="00A43B53">
      <w:pPr>
        <w:spacing w:after="120"/>
        <w:rPr>
          <w:b/>
          <w:i/>
          <w:lang w:val="en-US"/>
        </w:rPr>
      </w:pPr>
      <w:r>
        <w:rPr>
          <w:b/>
          <w:i/>
          <w:lang w:val="en-US"/>
        </w:rPr>
        <w:t xml:space="preserve">Proposal 7: Revisit </w:t>
      </w:r>
      <w:r>
        <w:rPr>
          <w:b/>
          <w:i/>
        </w:rPr>
        <w:t xml:space="preserve"> </w:t>
      </w:r>
      <w:r w:rsidRPr="00551EFC">
        <w:rPr>
          <w:b/>
          <w:i/>
        </w:rPr>
        <w:t>T</w:t>
      </w:r>
      <w:r w:rsidRPr="00551EFC">
        <w:rPr>
          <w:b/>
          <w:i/>
          <w:vertAlign w:val="subscript"/>
        </w:rPr>
        <w:t>identify_scc1</w:t>
      </w:r>
      <w:r>
        <w:rPr>
          <w:b/>
          <w:i/>
          <w:vertAlign w:val="subscript"/>
        </w:rPr>
        <w:t xml:space="preserve"> </w:t>
      </w:r>
      <w:r>
        <w:rPr>
          <w:b/>
          <w:i/>
        </w:rPr>
        <w:t xml:space="preserve">in </w:t>
      </w:r>
      <w:r w:rsidRPr="00551EFC">
        <w:rPr>
          <w:b/>
          <w:i/>
        </w:rPr>
        <w:t>T</w:t>
      </w:r>
      <w:r w:rsidRPr="00551EFC">
        <w:rPr>
          <w:b/>
          <w:i/>
          <w:vertAlign w:val="subscript"/>
        </w:rPr>
        <w:t>identify_scc</w:t>
      </w:r>
      <w:r w:rsidRPr="00551EFC">
        <w:rPr>
          <w:b/>
          <w:i/>
        </w:rPr>
        <w:t xml:space="preserve"> = max(20 </w:t>
      </w:r>
      <w:r w:rsidRPr="00551EFC">
        <w:rPr>
          <w:rFonts w:cs="v4.2.0"/>
          <w:b/>
          <w:i/>
        </w:rPr>
        <w:t>measCycleSCell</w:t>
      </w:r>
      <w:r w:rsidRPr="00551EFC">
        <w:rPr>
          <w:b/>
          <w:i/>
        </w:rPr>
        <w:t>, T</w:t>
      </w:r>
      <w:r w:rsidRPr="00551EFC">
        <w:rPr>
          <w:b/>
          <w:i/>
          <w:vertAlign w:val="subscript"/>
        </w:rPr>
        <w:t>identify_scc1</w:t>
      </w:r>
      <w:r w:rsidRPr="00551EFC">
        <w:rPr>
          <w:b/>
          <w:i/>
        </w:rPr>
        <w:t xml:space="preserve">) </w:t>
      </w:r>
      <w:r>
        <w:rPr>
          <w:b/>
          <w:i/>
        </w:rPr>
        <w:t xml:space="preserve">without changing identification requirement </w:t>
      </w:r>
      <w:r w:rsidRPr="00551EFC">
        <w:rPr>
          <w:b/>
          <w:i/>
        </w:rPr>
        <w:t>on a secondary component carrier</w:t>
      </w:r>
      <w:r>
        <w:rPr>
          <w:b/>
          <w:i/>
        </w:rPr>
        <w:t>.</w:t>
      </w:r>
    </w:p>
    <w:p w14:paraId="73630A2A" w14:textId="56C3C781" w:rsidR="00671790" w:rsidRPr="00411657" w:rsidRDefault="00A43B53" w:rsidP="00671790">
      <w:pPr>
        <w:spacing w:after="120"/>
        <w:rPr>
          <w:b/>
          <w:i/>
          <w:lang w:val="en-US"/>
        </w:rPr>
      </w:pPr>
      <w:r>
        <w:rPr>
          <w:b/>
          <w:i/>
          <w:lang w:val="en-US"/>
        </w:rPr>
        <w:t xml:space="preserve">Proposal 8: Revisit </w:t>
      </w:r>
      <w:r>
        <w:rPr>
          <w:b/>
          <w:i/>
        </w:rPr>
        <w:t xml:space="preserve"> </w:t>
      </w:r>
      <w:r w:rsidRPr="00912E12">
        <w:rPr>
          <w:b/>
          <w:i/>
        </w:rPr>
        <w:t>T</w:t>
      </w:r>
      <w:r w:rsidRPr="00912E12">
        <w:rPr>
          <w:b/>
          <w:i/>
          <w:vertAlign w:val="subscript"/>
        </w:rPr>
        <w:t>measure_scc1</w:t>
      </w:r>
      <w:r>
        <w:rPr>
          <w:b/>
          <w:i/>
          <w:vertAlign w:val="subscript"/>
        </w:rPr>
        <w:t xml:space="preserve">  </w:t>
      </w:r>
      <w:r>
        <w:rPr>
          <w:b/>
          <w:i/>
        </w:rPr>
        <w:t xml:space="preserve">in </w:t>
      </w:r>
      <w:r w:rsidRPr="00551EFC">
        <w:rPr>
          <w:b/>
          <w:i/>
        </w:rPr>
        <w:t>T</w:t>
      </w:r>
      <w:r w:rsidRPr="00551EFC">
        <w:rPr>
          <w:b/>
          <w:i/>
          <w:vertAlign w:val="subscript"/>
        </w:rPr>
        <w:t>measure_scc</w:t>
      </w:r>
      <w:r w:rsidRPr="00551EFC">
        <w:rPr>
          <w:b/>
          <w:i/>
        </w:rPr>
        <w:t xml:space="preserve"> =max( 5 measCycleSCell, T</w:t>
      </w:r>
      <w:r w:rsidRPr="00551EFC">
        <w:rPr>
          <w:b/>
          <w:i/>
          <w:vertAlign w:val="subscript"/>
        </w:rPr>
        <w:t>measure_scc1</w:t>
      </w:r>
      <w:r w:rsidRPr="00551EFC">
        <w:rPr>
          <w:b/>
          <w:i/>
        </w:rPr>
        <w:t xml:space="preserve">) </w:t>
      </w:r>
      <w:r>
        <w:rPr>
          <w:b/>
          <w:i/>
        </w:rPr>
        <w:t xml:space="preserve">without changing measurement accuracy requirement </w:t>
      </w:r>
      <w:r w:rsidRPr="00551EFC">
        <w:rPr>
          <w:b/>
          <w:i/>
        </w:rPr>
        <w:t>on a secondary component carrier</w:t>
      </w:r>
      <w:r w:rsidR="00671790">
        <w:rPr>
          <w:b/>
          <w:i/>
          <w:lang w:val="en-US"/>
        </w:rPr>
        <w:t>.</w:t>
      </w:r>
    </w:p>
    <w:p w14:paraId="6678B9BB" w14:textId="77777777" w:rsidR="00330DA0" w:rsidRPr="00411657" w:rsidRDefault="00330DA0" w:rsidP="003E01A5">
      <w:pPr>
        <w:spacing w:after="120"/>
        <w:rPr>
          <w:b/>
          <w:i/>
          <w:lang w:val="en-US"/>
        </w:rPr>
      </w:pPr>
    </w:p>
    <w:p w14:paraId="407A2C4D" w14:textId="77777777" w:rsidR="001D5413" w:rsidRDefault="001D5413" w:rsidP="004D14E5">
      <w:pPr>
        <w:pStyle w:val="Heading1"/>
        <w:numPr>
          <w:ilvl w:val="0"/>
          <w:numId w:val="0"/>
        </w:numPr>
        <w:ind w:left="432" w:hanging="432"/>
        <w:jc w:val="both"/>
        <w:rPr>
          <w:lang w:val="en-US"/>
        </w:rPr>
      </w:pPr>
      <w:r>
        <w:rPr>
          <w:lang w:val="en-US"/>
        </w:rPr>
        <w:t>Reference</w:t>
      </w:r>
    </w:p>
    <w:p w14:paraId="438EFA4F" w14:textId="546A3802" w:rsidR="00D22F61" w:rsidRDefault="00A33D6C" w:rsidP="006D64AF">
      <w:pPr>
        <w:spacing w:after="0"/>
        <w:jc w:val="both"/>
        <w:rPr>
          <w:lang w:eastAsia="zh-CN"/>
        </w:rPr>
      </w:pPr>
      <w:r>
        <w:rPr>
          <w:lang w:eastAsia="zh-CN"/>
        </w:rPr>
        <w:t xml:space="preserve"> [1] </w:t>
      </w:r>
      <w:r w:rsidRPr="00A33D6C">
        <w:rPr>
          <w:lang w:eastAsia="zh-CN"/>
        </w:rPr>
        <w:t>R4-1902520</w:t>
      </w:r>
      <w:r w:rsidR="00D22F61" w:rsidRPr="00D22F61">
        <w:rPr>
          <w:lang w:eastAsia="zh-CN"/>
        </w:rPr>
        <w:t>, “</w:t>
      </w:r>
      <w:r w:rsidRPr="00A33D6C">
        <w:rPr>
          <w:lang w:eastAsia="zh-CN"/>
        </w:rPr>
        <w:t>Way forward on HST enhancement for RRM</w:t>
      </w:r>
      <w:r w:rsidR="00D22F61" w:rsidRPr="00D22F61">
        <w:rPr>
          <w:lang w:eastAsia="zh-CN"/>
        </w:rPr>
        <w:t xml:space="preserve">,” </w:t>
      </w:r>
      <w:r w:rsidRPr="00A33D6C">
        <w:rPr>
          <w:lang w:eastAsia="zh-CN"/>
        </w:rPr>
        <w:t>Huawei, HiSilicon</w:t>
      </w:r>
      <w:r>
        <w:rPr>
          <w:lang w:eastAsia="zh-CN"/>
        </w:rPr>
        <w:t xml:space="preserve">, </w:t>
      </w:r>
      <w:r w:rsidR="00D22F61" w:rsidRPr="00D22F61">
        <w:rPr>
          <w:lang w:eastAsia="zh-CN"/>
        </w:rPr>
        <w:t>RAN</w:t>
      </w:r>
      <w:r w:rsidR="00483569">
        <w:rPr>
          <w:lang w:eastAsia="zh-CN"/>
        </w:rPr>
        <w:t>4 Meeting #9</w:t>
      </w:r>
      <w:r w:rsidR="00D22F61" w:rsidRPr="00D22F61">
        <w:rPr>
          <w:lang w:eastAsia="zh-CN"/>
        </w:rPr>
        <w:t>0.</w:t>
      </w:r>
    </w:p>
    <w:p w14:paraId="371CEC01" w14:textId="77777777" w:rsidR="00147135" w:rsidRDefault="00147135" w:rsidP="00D6229E">
      <w:pPr>
        <w:spacing w:after="0"/>
        <w:jc w:val="both"/>
        <w:rPr>
          <w:lang w:eastAsia="zh-CN"/>
        </w:rPr>
      </w:pPr>
    </w:p>
    <w:p w14:paraId="6B96B322" w14:textId="77777777" w:rsidR="00D83813" w:rsidRPr="000953A2" w:rsidRDefault="00D83813" w:rsidP="00F34E89">
      <w:pPr>
        <w:jc w:val="both"/>
      </w:pPr>
    </w:p>
    <w:sectPr w:rsidR="00D83813" w:rsidRPr="000953A2" w:rsidSect="004D14E5">
      <w:footerReference w:type="even" r:id="rId9"/>
      <w:footerReference w:type="default" r:id="rId10"/>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BEE88" w14:textId="77777777" w:rsidR="002F0F8D" w:rsidRDefault="002F0F8D">
      <w:r>
        <w:separator/>
      </w:r>
    </w:p>
  </w:endnote>
  <w:endnote w:type="continuationSeparator" w:id="0">
    <w:p w14:paraId="605EDC2D" w14:textId="77777777" w:rsidR="002F0F8D" w:rsidRDefault="002F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7EE1"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596FEE" w14:textId="77777777" w:rsidR="00254433" w:rsidRDefault="00254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3028B"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409C">
      <w:rPr>
        <w:rStyle w:val="PageNumber"/>
      </w:rPr>
      <w:t>1</w:t>
    </w:r>
    <w:r>
      <w:rPr>
        <w:rStyle w:val="PageNumber"/>
      </w:rPr>
      <w:fldChar w:fldCharType="end"/>
    </w:r>
  </w:p>
  <w:p w14:paraId="01356365" w14:textId="77777777" w:rsidR="00254433" w:rsidRDefault="00254433"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9B1A1" w14:textId="77777777" w:rsidR="002F0F8D" w:rsidRDefault="002F0F8D">
      <w:r>
        <w:separator/>
      </w:r>
    </w:p>
  </w:footnote>
  <w:footnote w:type="continuationSeparator" w:id="0">
    <w:p w14:paraId="764D28C8" w14:textId="77777777" w:rsidR="002F0F8D" w:rsidRDefault="002F0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70ECB"/>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9781A"/>
    <w:multiLevelType w:val="hybridMultilevel"/>
    <w:tmpl w:val="96D62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21CA6"/>
    <w:multiLevelType w:val="hybridMultilevel"/>
    <w:tmpl w:val="6EE81C58"/>
    <w:lvl w:ilvl="0" w:tplc="39221820">
      <w:numFmt w:val="bullet"/>
      <w:lvlText w:val="-"/>
      <w:lvlJc w:val="left"/>
      <w:pPr>
        <w:ind w:left="1856" w:hanging="360"/>
      </w:pPr>
      <w:rPr>
        <w:rFonts w:ascii="Times New Roman" w:eastAsia="SimSun" w:hAnsi="Times New Roman" w:cs="Times New Roman"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39221820">
      <w:numFmt w:val="bullet"/>
      <w:lvlText w:val="-"/>
      <w:lvlJc w:val="left"/>
      <w:pPr>
        <w:ind w:left="4016" w:hanging="360"/>
      </w:pPr>
      <w:rPr>
        <w:rFonts w:ascii="Times New Roman" w:eastAsia="SimSun" w:hAnsi="Times New Roman" w:cs="Times New Roman"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 w15:restartNumberingAfterBreak="0">
    <w:nsid w:val="1AB95EE1"/>
    <w:multiLevelType w:val="hybridMultilevel"/>
    <w:tmpl w:val="44A017E8"/>
    <w:lvl w:ilvl="0" w:tplc="04090003">
      <w:start w:val="1"/>
      <w:numFmt w:val="bullet"/>
      <w:lvlText w:val=""/>
      <w:lvlJc w:val="left"/>
      <w:pPr>
        <w:ind w:left="704" w:hanging="420"/>
      </w:pPr>
      <w:rPr>
        <w:rFonts w:ascii="Wingdings" w:hAnsi="Wingdings" w:hint="default"/>
      </w:rPr>
    </w:lvl>
    <w:lvl w:ilvl="1" w:tplc="04070001">
      <w:start w:val="1"/>
      <w:numFmt w:val="bullet"/>
      <w:lvlText w:val=""/>
      <w:lvlJc w:val="left"/>
      <w:pPr>
        <w:ind w:left="1124" w:hanging="420"/>
      </w:pPr>
      <w:rPr>
        <w:rFonts w:ascii="Symbol" w:hAnsi="Symbol" w:hint="default"/>
      </w:rPr>
    </w:lvl>
    <w:lvl w:ilvl="2" w:tplc="4614F3F8">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6D2795"/>
    <w:multiLevelType w:val="hybridMultilevel"/>
    <w:tmpl w:val="1BC6CBFA"/>
    <w:lvl w:ilvl="0" w:tplc="DB98DA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0262662"/>
    <w:multiLevelType w:val="hybridMultilevel"/>
    <w:tmpl w:val="5FF242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D0DE0"/>
    <w:multiLevelType w:val="hybridMultilevel"/>
    <w:tmpl w:val="A20E9E9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DB5B8A"/>
    <w:multiLevelType w:val="hybridMultilevel"/>
    <w:tmpl w:val="11FAFD5E"/>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0327C"/>
    <w:multiLevelType w:val="hybridMultilevel"/>
    <w:tmpl w:val="1C484C2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22986"/>
    <w:multiLevelType w:val="hybridMultilevel"/>
    <w:tmpl w:val="60504626"/>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576FA"/>
    <w:multiLevelType w:val="hybridMultilevel"/>
    <w:tmpl w:val="35A45620"/>
    <w:lvl w:ilvl="0" w:tplc="3922182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39221820">
      <w:numFmt w:val="bullet"/>
      <w:lvlText w:val="-"/>
      <w:lvlJc w:val="left"/>
      <w:pPr>
        <w:ind w:left="2804" w:hanging="360"/>
      </w:pPr>
      <w:rPr>
        <w:rFonts w:ascii="Times New Roman" w:eastAsia="SimSun" w:hAnsi="Times New Roman"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01B30C1"/>
    <w:multiLevelType w:val="hybridMultilevel"/>
    <w:tmpl w:val="15EA215E"/>
    <w:lvl w:ilvl="0" w:tplc="7682E78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C0514F"/>
    <w:multiLevelType w:val="hybridMultilevel"/>
    <w:tmpl w:val="04AEE81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B2EAD"/>
    <w:multiLevelType w:val="hybridMultilevel"/>
    <w:tmpl w:val="9F447350"/>
    <w:lvl w:ilvl="0" w:tplc="CFE86C9E">
      <w:start w:val="1"/>
      <w:numFmt w:val="bullet"/>
      <w:lvlText w:val=""/>
      <w:lvlJc w:val="left"/>
      <w:pPr>
        <w:tabs>
          <w:tab w:val="num" w:pos="360"/>
        </w:tabs>
        <w:ind w:left="360" w:hanging="360"/>
      </w:pPr>
      <w:rPr>
        <w:rFonts w:ascii="Wingdings" w:hAnsi="Wingdings" w:hint="default"/>
      </w:rPr>
    </w:lvl>
    <w:lvl w:ilvl="1" w:tplc="475861D0">
      <w:start w:val="302"/>
      <w:numFmt w:val="bullet"/>
      <w:lvlText w:val=""/>
      <w:lvlJc w:val="left"/>
      <w:pPr>
        <w:tabs>
          <w:tab w:val="num" w:pos="1080"/>
        </w:tabs>
        <w:ind w:left="1080" w:hanging="360"/>
      </w:pPr>
      <w:rPr>
        <w:rFonts w:ascii="Wingdings" w:hAnsi="Wingdings" w:hint="default"/>
      </w:rPr>
    </w:lvl>
    <w:lvl w:ilvl="2" w:tplc="F9F61E02">
      <w:start w:val="302"/>
      <w:numFmt w:val="bullet"/>
      <w:lvlText w:val="•"/>
      <w:lvlJc w:val="left"/>
      <w:pPr>
        <w:tabs>
          <w:tab w:val="num" w:pos="1800"/>
        </w:tabs>
        <w:ind w:left="1800" w:hanging="360"/>
      </w:pPr>
      <w:rPr>
        <w:rFonts w:ascii="Arial" w:hAnsi="Arial" w:hint="default"/>
      </w:rPr>
    </w:lvl>
    <w:lvl w:ilvl="3" w:tplc="46C8D63E">
      <w:numFmt w:val="bullet"/>
      <w:lvlText w:val="-"/>
      <w:lvlJc w:val="left"/>
      <w:pPr>
        <w:ind w:left="2520" w:hanging="360"/>
      </w:pPr>
      <w:rPr>
        <w:rFonts w:ascii="Times New Roman" w:eastAsia="MS Mincho" w:hAnsi="Times New Roman" w:cs="Times New Roman" w:hint="default"/>
      </w:rPr>
    </w:lvl>
    <w:lvl w:ilvl="4" w:tplc="5D448218" w:tentative="1">
      <w:start w:val="1"/>
      <w:numFmt w:val="bullet"/>
      <w:lvlText w:val=""/>
      <w:lvlJc w:val="left"/>
      <w:pPr>
        <w:tabs>
          <w:tab w:val="num" w:pos="3240"/>
        </w:tabs>
        <w:ind w:left="3240" w:hanging="360"/>
      </w:pPr>
      <w:rPr>
        <w:rFonts w:ascii="Wingdings" w:hAnsi="Wingdings" w:hint="default"/>
      </w:rPr>
    </w:lvl>
    <w:lvl w:ilvl="5" w:tplc="64CE900E" w:tentative="1">
      <w:start w:val="1"/>
      <w:numFmt w:val="bullet"/>
      <w:lvlText w:val=""/>
      <w:lvlJc w:val="left"/>
      <w:pPr>
        <w:tabs>
          <w:tab w:val="num" w:pos="3960"/>
        </w:tabs>
        <w:ind w:left="3960" w:hanging="360"/>
      </w:pPr>
      <w:rPr>
        <w:rFonts w:ascii="Wingdings" w:hAnsi="Wingdings" w:hint="default"/>
      </w:rPr>
    </w:lvl>
    <w:lvl w:ilvl="6" w:tplc="E176237E" w:tentative="1">
      <w:start w:val="1"/>
      <w:numFmt w:val="bullet"/>
      <w:lvlText w:val=""/>
      <w:lvlJc w:val="left"/>
      <w:pPr>
        <w:tabs>
          <w:tab w:val="num" w:pos="4680"/>
        </w:tabs>
        <w:ind w:left="4680" w:hanging="360"/>
      </w:pPr>
      <w:rPr>
        <w:rFonts w:ascii="Wingdings" w:hAnsi="Wingdings" w:hint="default"/>
      </w:rPr>
    </w:lvl>
    <w:lvl w:ilvl="7" w:tplc="0E9E0ECC" w:tentative="1">
      <w:start w:val="1"/>
      <w:numFmt w:val="bullet"/>
      <w:lvlText w:val=""/>
      <w:lvlJc w:val="left"/>
      <w:pPr>
        <w:tabs>
          <w:tab w:val="num" w:pos="5400"/>
        </w:tabs>
        <w:ind w:left="5400" w:hanging="360"/>
      </w:pPr>
      <w:rPr>
        <w:rFonts w:ascii="Wingdings" w:hAnsi="Wingdings" w:hint="default"/>
      </w:rPr>
    </w:lvl>
    <w:lvl w:ilvl="8" w:tplc="F07675F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6197D08"/>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FF1D8B"/>
    <w:multiLevelType w:val="hybridMultilevel"/>
    <w:tmpl w:val="22F2FC9A"/>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0"/>
  </w:num>
  <w:num w:numId="4">
    <w:abstractNumId w:val="5"/>
  </w:num>
  <w:num w:numId="5">
    <w:abstractNumId w:val="6"/>
  </w:num>
  <w:num w:numId="6">
    <w:abstractNumId w:val="7"/>
  </w:num>
  <w:num w:numId="7">
    <w:abstractNumId w:val="4"/>
  </w:num>
  <w:num w:numId="8">
    <w:abstractNumId w:val="18"/>
  </w:num>
  <w:num w:numId="9">
    <w:abstractNumId w:val="3"/>
  </w:num>
  <w:num w:numId="10">
    <w:abstractNumId w:val="14"/>
  </w:num>
  <w:num w:numId="11">
    <w:abstractNumId w:val="1"/>
  </w:num>
  <w:num w:numId="12">
    <w:abstractNumId w:val="0"/>
  </w:num>
  <w:num w:numId="13">
    <w:abstractNumId w:val="16"/>
  </w:num>
  <w:num w:numId="14">
    <w:abstractNumId w:val="10"/>
  </w:num>
  <w:num w:numId="15">
    <w:abstractNumId w:val="2"/>
  </w:num>
  <w:num w:numId="16">
    <w:abstractNumId w:val="13"/>
  </w:num>
  <w:num w:numId="17">
    <w:abstractNumId w:val="12"/>
  </w:num>
  <w:num w:numId="18">
    <w:abstractNumId w:val="11"/>
  </w:num>
  <w:num w:numId="19">
    <w:abstractNumId w:val="15"/>
  </w:num>
  <w:num w:numId="20">
    <w:abstractNumId w:val="9"/>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37D5D"/>
    <w:rsid w:val="00040184"/>
    <w:rsid w:val="00040549"/>
    <w:rsid w:val="000407FE"/>
    <w:rsid w:val="000415ED"/>
    <w:rsid w:val="00041973"/>
    <w:rsid w:val="000419E1"/>
    <w:rsid w:val="00041A4F"/>
    <w:rsid w:val="00041D08"/>
    <w:rsid w:val="000420FB"/>
    <w:rsid w:val="000421CD"/>
    <w:rsid w:val="000426FE"/>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27"/>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4192"/>
    <w:rsid w:val="00074466"/>
    <w:rsid w:val="00074491"/>
    <w:rsid w:val="0007481C"/>
    <w:rsid w:val="00075279"/>
    <w:rsid w:val="0007555F"/>
    <w:rsid w:val="00075F81"/>
    <w:rsid w:val="00075FF8"/>
    <w:rsid w:val="000760DF"/>
    <w:rsid w:val="000767B3"/>
    <w:rsid w:val="00076CFC"/>
    <w:rsid w:val="0007706A"/>
    <w:rsid w:val="00077FE0"/>
    <w:rsid w:val="000805E7"/>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1B10"/>
    <w:rsid w:val="00092919"/>
    <w:rsid w:val="00092CBB"/>
    <w:rsid w:val="00092DCA"/>
    <w:rsid w:val="000935E6"/>
    <w:rsid w:val="000937D2"/>
    <w:rsid w:val="000940C0"/>
    <w:rsid w:val="000940D2"/>
    <w:rsid w:val="000941FB"/>
    <w:rsid w:val="00094E1B"/>
    <w:rsid w:val="00094FFF"/>
    <w:rsid w:val="000952C2"/>
    <w:rsid w:val="000953A2"/>
    <w:rsid w:val="000958D0"/>
    <w:rsid w:val="0009592B"/>
    <w:rsid w:val="00095EB9"/>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08C"/>
    <w:rsid w:val="000A2153"/>
    <w:rsid w:val="000A25DF"/>
    <w:rsid w:val="000A2A53"/>
    <w:rsid w:val="000A2AC9"/>
    <w:rsid w:val="000A2D07"/>
    <w:rsid w:val="000A31EE"/>
    <w:rsid w:val="000A336B"/>
    <w:rsid w:val="000A343E"/>
    <w:rsid w:val="000A35DA"/>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C7F"/>
    <w:rsid w:val="000B1E15"/>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08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6D65"/>
    <w:rsid w:val="000D7224"/>
    <w:rsid w:val="000D723F"/>
    <w:rsid w:val="000D73A6"/>
    <w:rsid w:val="000D784A"/>
    <w:rsid w:val="000E0492"/>
    <w:rsid w:val="000E085A"/>
    <w:rsid w:val="000E09BA"/>
    <w:rsid w:val="000E0B24"/>
    <w:rsid w:val="000E1041"/>
    <w:rsid w:val="000E11B7"/>
    <w:rsid w:val="000E1366"/>
    <w:rsid w:val="000E1B54"/>
    <w:rsid w:val="000E1DD9"/>
    <w:rsid w:val="000E2067"/>
    <w:rsid w:val="000E2303"/>
    <w:rsid w:val="000E28C7"/>
    <w:rsid w:val="000E2A59"/>
    <w:rsid w:val="000E2C23"/>
    <w:rsid w:val="000E33FD"/>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3C5"/>
    <w:rsid w:val="000F24E3"/>
    <w:rsid w:val="000F2585"/>
    <w:rsid w:val="000F2669"/>
    <w:rsid w:val="000F28B0"/>
    <w:rsid w:val="000F29EA"/>
    <w:rsid w:val="000F2A62"/>
    <w:rsid w:val="000F2B64"/>
    <w:rsid w:val="000F2C30"/>
    <w:rsid w:val="000F2D59"/>
    <w:rsid w:val="000F2E14"/>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C5"/>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0F4"/>
    <w:rsid w:val="001031B7"/>
    <w:rsid w:val="0010324D"/>
    <w:rsid w:val="00103AEF"/>
    <w:rsid w:val="00103BAD"/>
    <w:rsid w:val="00103EB5"/>
    <w:rsid w:val="0010418D"/>
    <w:rsid w:val="001041A5"/>
    <w:rsid w:val="00104258"/>
    <w:rsid w:val="00104747"/>
    <w:rsid w:val="00104BDB"/>
    <w:rsid w:val="00104EC3"/>
    <w:rsid w:val="0010522E"/>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5E3"/>
    <w:rsid w:val="00112606"/>
    <w:rsid w:val="00112756"/>
    <w:rsid w:val="00112A1A"/>
    <w:rsid w:val="00112B7F"/>
    <w:rsid w:val="00112F49"/>
    <w:rsid w:val="00112F87"/>
    <w:rsid w:val="00113107"/>
    <w:rsid w:val="001135F5"/>
    <w:rsid w:val="00113700"/>
    <w:rsid w:val="00113D57"/>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238"/>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2EB"/>
    <w:rsid w:val="00143C8E"/>
    <w:rsid w:val="0014436D"/>
    <w:rsid w:val="00144488"/>
    <w:rsid w:val="001445CF"/>
    <w:rsid w:val="0014489B"/>
    <w:rsid w:val="00144BE2"/>
    <w:rsid w:val="001453CF"/>
    <w:rsid w:val="001458BF"/>
    <w:rsid w:val="00145C8F"/>
    <w:rsid w:val="00146185"/>
    <w:rsid w:val="00146354"/>
    <w:rsid w:val="0014638D"/>
    <w:rsid w:val="00146F96"/>
    <w:rsid w:val="00147135"/>
    <w:rsid w:val="00147C15"/>
    <w:rsid w:val="00147EA9"/>
    <w:rsid w:val="001503C2"/>
    <w:rsid w:val="0015074E"/>
    <w:rsid w:val="00150B17"/>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BA0"/>
    <w:rsid w:val="00157292"/>
    <w:rsid w:val="0015760F"/>
    <w:rsid w:val="0015766A"/>
    <w:rsid w:val="001576CE"/>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2DF9"/>
    <w:rsid w:val="0016310C"/>
    <w:rsid w:val="00163472"/>
    <w:rsid w:val="0016369F"/>
    <w:rsid w:val="001638F0"/>
    <w:rsid w:val="00163997"/>
    <w:rsid w:val="00163E56"/>
    <w:rsid w:val="00164660"/>
    <w:rsid w:val="00164DF9"/>
    <w:rsid w:val="00165031"/>
    <w:rsid w:val="00165223"/>
    <w:rsid w:val="0016554F"/>
    <w:rsid w:val="001661AA"/>
    <w:rsid w:val="00166F67"/>
    <w:rsid w:val="001679C5"/>
    <w:rsid w:val="00167EEE"/>
    <w:rsid w:val="00170570"/>
    <w:rsid w:val="001706FF"/>
    <w:rsid w:val="00170C0A"/>
    <w:rsid w:val="00171065"/>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77B79"/>
    <w:rsid w:val="001800B8"/>
    <w:rsid w:val="00180507"/>
    <w:rsid w:val="00180526"/>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83E"/>
    <w:rsid w:val="00183B65"/>
    <w:rsid w:val="00183BAA"/>
    <w:rsid w:val="001842E4"/>
    <w:rsid w:val="00184407"/>
    <w:rsid w:val="00184499"/>
    <w:rsid w:val="0018464E"/>
    <w:rsid w:val="00185207"/>
    <w:rsid w:val="0018555B"/>
    <w:rsid w:val="00185727"/>
    <w:rsid w:val="001857E3"/>
    <w:rsid w:val="00185893"/>
    <w:rsid w:val="00185EF8"/>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C79"/>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135"/>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943"/>
    <w:rsid w:val="001E0BE0"/>
    <w:rsid w:val="001E0D4B"/>
    <w:rsid w:val="001E0D7E"/>
    <w:rsid w:val="001E1023"/>
    <w:rsid w:val="001E106C"/>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AFB"/>
    <w:rsid w:val="001F1D0C"/>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07BF3"/>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17FAB"/>
    <w:rsid w:val="0022030C"/>
    <w:rsid w:val="00220434"/>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19DB"/>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641"/>
    <w:rsid w:val="002437DD"/>
    <w:rsid w:val="00244113"/>
    <w:rsid w:val="0024412D"/>
    <w:rsid w:val="0024446E"/>
    <w:rsid w:val="00245579"/>
    <w:rsid w:val="0024599B"/>
    <w:rsid w:val="002459D8"/>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433"/>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789"/>
    <w:rsid w:val="00275893"/>
    <w:rsid w:val="00275A54"/>
    <w:rsid w:val="00275B60"/>
    <w:rsid w:val="00275FFC"/>
    <w:rsid w:val="00276035"/>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712"/>
    <w:rsid w:val="00285EFB"/>
    <w:rsid w:val="00286269"/>
    <w:rsid w:val="0028636D"/>
    <w:rsid w:val="002865FA"/>
    <w:rsid w:val="002868F8"/>
    <w:rsid w:val="002869C0"/>
    <w:rsid w:val="00286B25"/>
    <w:rsid w:val="00287A75"/>
    <w:rsid w:val="0029084A"/>
    <w:rsid w:val="00290AAA"/>
    <w:rsid w:val="00290B2A"/>
    <w:rsid w:val="002911CE"/>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83B"/>
    <w:rsid w:val="002A085D"/>
    <w:rsid w:val="002A1083"/>
    <w:rsid w:val="002A15D7"/>
    <w:rsid w:val="002A1AD8"/>
    <w:rsid w:val="002A1EE9"/>
    <w:rsid w:val="002A2524"/>
    <w:rsid w:val="002A271D"/>
    <w:rsid w:val="002A3790"/>
    <w:rsid w:val="002A3BFD"/>
    <w:rsid w:val="002A429C"/>
    <w:rsid w:val="002A439C"/>
    <w:rsid w:val="002A4B2C"/>
    <w:rsid w:val="002A5089"/>
    <w:rsid w:val="002A536A"/>
    <w:rsid w:val="002A5C74"/>
    <w:rsid w:val="002A61D2"/>
    <w:rsid w:val="002A676A"/>
    <w:rsid w:val="002A6AD1"/>
    <w:rsid w:val="002A6EC3"/>
    <w:rsid w:val="002A6ED3"/>
    <w:rsid w:val="002A7425"/>
    <w:rsid w:val="002A75FB"/>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5FA"/>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A65"/>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5A3"/>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4C7"/>
    <w:rsid w:val="002F053B"/>
    <w:rsid w:val="002F0F4F"/>
    <w:rsid w:val="002F0F8D"/>
    <w:rsid w:val="002F0FBE"/>
    <w:rsid w:val="002F1791"/>
    <w:rsid w:val="002F1837"/>
    <w:rsid w:val="002F1CD5"/>
    <w:rsid w:val="002F1D11"/>
    <w:rsid w:val="002F1DB2"/>
    <w:rsid w:val="002F1FBE"/>
    <w:rsid w:val="002F24AB"/>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3FA"/>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0DA0"/>
    <w:rsid w:val="003310D7"/>
    <w:rsid w:val="0033125A"/>
    <w:rsid w:val="00331288"/>
    <w:rsid w:val="003317AF"/>
    <w:rsid w:val="003317FB"/>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ACF"/>
    <w:rsid w:val="00351DE8"/>
    <w:rsid w:val="0035214E"/>
    <w:rsid w:val="003531B2"/>
    <w:rsid w:val="00353333"/>
    <w:rsid w:val="003537B9"/>
    <w:rsid w:val="003537CC"/>
    <w:rsid w:val="00353991"/>
    <w:rsid w:val="00353A13"/>
    <w:rsid w:val="00353D2B"/>
    <w:rsid w:val="00353FD7"/>
    <w:rsid w:val="0035405C"/>
    <w:rsid w:val="0035431F"/>
    <w:rsid w:val="003543D5"/>
    <w:rsid w:val="00354768"/>
    <w:rsid w:val="00354C94"/>
    <w:rsid w:val="00355064"/>
    <w:rsid w:val="0035520C"/>
    <w:rsid w:val="0035537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E34"/>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2F6"/>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95"/>
    <w:rsid w:val="003861E5"/>
    <w:rsid w:val="00386381"/>
    <w:rsid w:val="00386461"/>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4F"/>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6"/>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2752"/>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C2A"/>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369"/>
    <w:rsid w:val="003C37C2"/>
    <w:rsid w:val="003C3BFE"/>
    <w:rsid w:val="003C3C62"/>
    <w:rsid w:val="003C3E59"/>
    <w:rsid w:val="003C4874"/>
    <w:rsid w:val="003C4B1F"/>
    <w:rsid w:val="003C537E"/>
    <w:rsid w:val="003C5982"/>
    <w:rsid w:val="003C5B4D"/>
    <w:rsid w:val="003C6659"/>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1A5"/>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68E7"/>
    <w:rsid w:val="003F7204"/>
    <w:rsid w:val="003F7481"/>
    <w:rsid w:val="003F7613"/>
    <w:rsid w:val="003F7668"/>
    <w:rsid w:val="003F7C7F"/>
    <w:rsid w:val="003F7CC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CC3"/>
    <w:rsid w:val="00406D20"/>
    <w:rsid w:val="004070B7"/>
    <w:rsid w:val="00407574"/>
    <w:rsid w:val="004079A4"/>
    <w:rsid w:val="00407A40"/>
    <w:rsid w:val="00407C7A"/>
    <w:rsid w:val="00407F77"/>
    <w:rsid w:val="004105DB"/>
    <w:rsid w:val="00411109"/>
    <w:rsid w:val="0041143A"/>
    <w:rsid w:val="0041147B"/>
    <w:rsid w:val="004115E8"/>
    <w:rsid w:val="00411657"/>
    <w:rsid w:val="004116D8"/>
    <w:rsid w:val="00411BF9"/>
    <w:rsid w:val="00411C1D"/>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22"/>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8CF"/>
    <w:rsid w:val="00460C57"/>
    <w:rsid w:val="00460F19"/>
    <w:rsid w:val="004610EA"/>
    <w:rsid w:val="00461BEC"/>
    <w:rsid w:val="00461E85"/>
    <w:rsid w:val="00462BCF"/>
    <w:rsid w:val="00462CC3"/>
    <w:rsid w:val="00462F48"/>
    <w:rsid w:val="0046324E"/>
    <w:rsid w:val="004633F0"/>
    <w:rsid w:val="0046363B"/>
    <w:rsid w:val="004636BA"/>
    <w:rsid w:val="00463826"/>
    <w:rsid w:val="00463B2B"/>
    <w:rsid w:val="00463DD0"/>
    <w:rsid w:val="00464A7D"/>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3CF"/>
    <w:rsid w:val="004735AD"/>
    <w:rsid w:val="00473B98"/>
    <w:rsid w:val="00473EF8"/>
    <w:rsid w:val="0047402B"/>
    <w:rsid w:val="004742D0"/>
    <w:rsid w:val="0047431E"/>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569"/>
    <w:rsid w:val="0048370C"/>
    <w:rsid w:val="004837F1"/>
    <w:rsid w:val="0048385F"/>
    <w:rsid w:val="00483C11"/>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19"/>
    <w:rsid w:val="004B465A"/>
    <w:rsid w:val="004B48C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29F"/>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0DA"/>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229E"/>
    <w:rsid w:val="004D25F5"/>
    <w:rsid w:val="004D2677"/>
    <w:rsid w:val="004D2FAF"/>
    <w:rsid w:val="004D338B"/>
    <w:rsid w:val="004D33FF"/>
    <w:rsid w:val="004D354E"/>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C12"/>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2EF5"/>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542"/>
    <w:rsid w:val="005030E4"/>
    <w:rsid w:val="00503B78"/>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4C5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E44"/>
    <w:rsid w:val="00521F5F"/>
    <w:rsid w:val="005223F6"/>
    <w:rsid w:val="005224B2"/>
    <w:rsid w:val="005227A7"/>
    <w:rsid w:val="00522F34"/>
    <w:rsid w:val="00523601"/>
    <w:rsid w:val="00523667"/>
    <w:rsid w:val="0052367A"/>
    <w:rsid w:val="00523971"/>
    <w:rsid w:val="00523979"/>
    <w:rsid w:val="0052406A"/>
    <w:rsid w:val="00524218"/>
    <w:rsid w:val="005242B4"/>
    <w:rsid w:val="005244F7"/>
    <w:rsid w:val="005246D7"/>
    <w:rsid w:val="00524D75"/>
    <w:rsid w:val="00524EC3"/>
    <w:rsid w:val="00524F17"/>
    <w:rsid w:val="005250C1"/>
    <w:rsid w:val="00525A52"/>
    <w:rsid w:val="00525E31"/>
    <w:rsid w:val="00526A03"/>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06B"/>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684"/>
    <w:rsid w:val="00551747"/>
    <w:rsid w:val="0055176A"/>
    <w:rsid w:val="0055190D"/>
    <w:rsid w:val="00551A04"/>
    <w:rsid w:val="00551AE1"/>
    <w:rsid w:val="00551CD9"/>
    <w:rsid w:val="00551ED2"/>
    <w:rsid w:val="00551EFC"/>
    <w:rsid w:val="00551FCA"/>
    <w:rsid w:val="00552C6C"/>
    <w:rsid w:val="00552EED"/>
    <w:rsid w:val="00553068"/>
    <w:rsid w:val="005536FE"/>
    <w:rsid w:val="00553816"/>
    <w:rsid w:val="00553AE1"/>
    <w:rsid w:val="00553BBD"/>
    <w:rsid w:val="005540AB"/>
    <w:rsid w:val="005541F1"/>
    <w:rsid w:val="00554B68"/>
    <w:rsid w:val="00554C5E"/>
    <w:rsid w:val="00554EAA"/>
    <w:rsid w:val="00554F48"/>
    <w:rsid w:val="0055503E"/>
    <w:rsid w:val="0055522B"/>
    <w:rsid w:val="00555769"/>
    <w:rsid w:val="00555AEF"/>
    <w:rsid w:val="00555DA4"/>
    <w:rsid w:val="00555DCA"/>
    <w:rsid w:val="005561C7"/>
    <w:rsid w:val="0055637B"/>
    <w:rsid w:val="00556750"/>
    <w:rsid w:val="00556F00"/>
    <w:rsid w:val="0055721A"/>
    <w:rsid w:val="0055727A"/>
    <w:rsid w:val="00557396"/>
    <w:rsid w:val="005576F7"/>
    <w:rsid w:val="00557798"/>
    <w:rsid w:val="005577D4"/>
    <w:rsid w:val="00557B80"/>
    <w:rsid w:val="00560757"/>
    <w:rsid w:val="005608FE"/>
    <w:rsid w:val="00560A3B"/>
    <w:rsid w:val="00560E4B"/>
    <w:rsid w:val="00562BC7"/>
    <w:rsid w:val="00562CE1"/>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72B"/>
    <w:rsid w:val="0057486A"/>
    <w:rsid w:val="00574C5C"/>
    <w:rsid w:val="00575ED0"/>
    <w:rsid w:val="00576A03"/>
    <w:rsid w:val="00576EC4"/>
    <w:rsid w:val="0058025A"/>
    <w:rsid w:val="005802DB"/>
    <w:rsid w:val="00580A65"/>
    <w:rsid w:val="00580CE5"/>
    <w:rsid w:val="00581084"/>
    <w:rsid w:val="0058123B"/>
    <w:rsid w:val="005815C0"/>
    <w:rsid w:val="00581610"/>
    <w:rsid w:val="00581713"/>
    <w:rsid w:val="005820ED"/>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98D"/>
    <w:rsid w:val="00597E5D"/>
    <w:rsid w:val="00597ECD"/>
    <w:rsid w:val="005A03E2"/>
    <w:rsid w:val="005A045E"/>
    <w:rsid w:val="005A05C7"/>
    <w:rsid w:val="005A0618"/>
    <w:rsid w:val="005A085B"/>
    <w:rsid w:val="005A0A5D"/>
    <w:rsid w:val="005A1278"/>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398"/>
    <w:rsid w:val="005D4686"/>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368"/>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12"/>
    <w:rsid w:val="005F5E71"/>
    <w:rsid w:val="005F655A"/>
    <w:rsid w:val="005F70FB"/>
    <w:rsid w:val="005F74AC"/>
    <w:rsid w:val="005F7566"/>
    <w:rsid w:val="005F76A4"/>
    <w:rsid w:val="005F779F"/>
    <w:rsid w:val="005F79BE"/>
    <w:rsid w:val="005F7A21"/>
    <w:rsid w:val="005F7CA8"/>
    <w:rsid w:val="00600072"/>
    <w:rsid w:val="00600960"/>
    <w:rsid w:val="00600E24"/>
    <w:rsid w:val="00600E7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949"/>
    <w:rsid w:val="00604C20"/>
    <w:rsid w:val="00604F61"/>
    <w:rsid w:val="006059EE"/>
    <w:rsid w:val="00605A36"/>
    <w:rsid w:val="006063B3"/>
    <w:rsid w:val="00606513"/>
    <w:rsid w:val="006070AE"/>
    <w:rsid w:val="00607638"/>
    <w:rsid w:val="00607789"/>
    <w:rsid w:val="00610271"/>
    <w:rsid w:val="006102C5"/>
    <w:rsid w:val="00610ADE"/>
    <w:rsid w:val="00610B3E"/>
    <w:rsid w:val="00610D7B"/>
    <w:rsid w:val="00611E72"/>
    <w:rsid w:val="006123A2"/>
    <w:rsid w:val="006123BA"/>
    <w:rsid w:val="006126C1"/>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2315"/>
    <w:rsid w:val="006225AD"/>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5D4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1C76"/>
    <w:rsid w:val="0063210D"/>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138"/>
    <w:rsid w:val="00641237"/>
    <w:rsid w:val="00641591"/>
    <w:rsid w:val="006415CF"/>
    <w:rsid w:val="00641707"/>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47BD0"/>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647"/>
    <w:rsid w:val="006617FE"/>
    <w:rsid w:val="00661A48"/>
    <w:rsid w:val="00661C77"/>
    <w:rsid w:val="00662900"/>
    <w:rsid w:val="00662A7C"/>
    <w:rsid w:val="00663237"/>
    <w:rsid w:val="0066363C"/>
    <w:rsid w:val="00663DAF"/>
    <w:rsid w:val="00663E5B"/>
    <w:rsid w:val="00663E64"/>
    <w:rsid w:val="00664DBB"/>
    <w:rsid w:val="0066543D"/>
    <w:rsid w:val="0066565F"/>
    <w:rsid w:val="00665702"/>
    <w:rsid w:val="00665CB1"/>
    <w:rsid w:val="00665D5D"/>
    <w:rsid w:val="006660B3"/>
    <w:rsid w:val="00666645"/>
    <w:rsid w:val="00666A0E"/>
    <w:rsid w:val="00666D03"/>
    <w:rsid w:val="00666E0F"/>
    <w:rsid w:val="00666F77"/>
    <w:rsid w:val="00667EAC"/>
    <w:rsid w:val="00670A17"/>
    <w:rsid w:val="006713F8"/>
    <w:rsid w:val="00671790"/>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6B46"/>
    <w:rsid w:val="00687024"/>
    <w:rsid w:val="006870D0"/>
    <w:rsid w:val="006877B6"/>
    <w:rsid w:val="00687CE3"/>
    <w:rsid w:val="00687F75"/>
    <w:rsid w:val="00690752"/>
    <w:rsid w:val="006909BD"/>
    <w:rsid w:val="00690C3C"/>
    <w:rsid w:val="00690EFB"/>
    <w:rsid w:val="00691240"/>
    <w:rsid w:val="00691309"/>
    <w:rsid w:val="006913F1"/>
    <w:rsid w:val="006915D3"/>
    <w:rsid w:val="0069165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8B"/>
    <w:rsid w:val="00694AC6"/>
    <w:rsid w:val="00694BAD"/>
    <w:rsid w:val="00694FAF"/>
    <w:rsid w:val="00694FCB"/>
    <w:rsid w:val="00695B1D"/>
    <w:rsid w:val="00695B4C"/>
    <w:rsid w:val="00695D19"/>
    <w:rsid w:val="00695E49"/>
    <w:rsid w:val="00696020"/>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5721"/>
    <w:rsid w:val="006A64C8"/>
    <w:rsid w:val="006A6B7C"/>
    <w:rsid w:val="006A7EBF"/>
    <w:rsid w:val="006B0041"/>
    <w:rsid w:val="006B0098"/>
    <w:rsid w:val="006B02E7"/>
    <w:rsid w:val="006B03AA"/>
    <w:rsid w:val="006B0694"/>
    <w:rsid w:val="006B083A"/>
    <w:rsid w:val="006B0935"/>
    <w:rsid w:val="006B0F02"/>
    <w:rsid w:val="006B19ED"/>
    <w:rsid w:val="006B1C59"/>
    <w:rsid w:val="006B1F77"/>
    <w:rsid w:val="006B29C7"/>
    <w:rsid w:val="006B2AD2"/>
    <w:rsid w:val="006B2EAE"/>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48B"/>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0D3"/>
    <w:rsid w:val="006C7168"/>
    <w:rsid w:val="006C757A"/>
    <w:rsid w:val="006C7711"/>
    <w:rsid w:val="006C7C5A"/>
    <w:rsid w:val="006D04A7"/>
    <w:rsid w:val="006D0AA6"/>
    <w:rsid w:val="006D0E98"/>
    <w:rsid w:val="006D1246"/>
    <w:rsid w:val="006D1DFF"/>
    <w:rsid w:val="006D218D"/>
    <w:rsid w:val="006D2398"/>
    <w:rsid w:val="006D243B"/>
    <w:rsid w:val="006D24D4"/>
    <w:rsid w:val="006D26B6"/>
    <w:rsid w:val="006D29E7"/>
    <w:rsid w:val="006D30EF"/>
    <w:rsid w:val="006D342F"/>
    <w:rsid w:val="006D34E8"/>
    <w:rsid w:val="006D3560"/>
    <w:rsid w:val="006D36F8"/>
    <w:rsid w:val="006D385D"/>
    <w:rsid w:val="006D39E1"/>
    <w:rsid w:val="006D3D0F"/>
    <w:rsid w:val="006D4032"/>
    <w:rsid w:val="006D427C"/>
    <w:rsid w:val="006D4A70"/>
    <w:rsid w:val="006D4E84"/>
    <w:rsid w:val="006D5461"/>
    <w:rsid w:val="006D573B"/>
    <w:rsid w:val="006D64AF"/>
    <w:rsid w:val="006D684C"/>
    <w:rsid w:val="006D701D"/>
    <w:rsid w:val="006D7134"/>
    <w:rsid w:val="006D7453"/>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2C"/>
    <w:rsid w:val="006F18C9"/>
    <w:rsid w:val="006F22C2"/>
    <w:rsid w:val="006F23CB"/>
    <w:rsid w:val="006F25EF"/>
    <w:rsid w:val="006F28D1"/>
    <w:rsid w:val="006F2917"/>
    <w:rsid w:val="006F2AF9"/>
    <w:rsid w:val="006F2E5B"/>
    <w:rsid w:val="006F2F2F"/>
    <w:rsid w:val="006F31DD"/>
    <w:rsid w:val="006F3228"/>
    <w:rsid w:val="006F3DD0"/>
    <w:rsid w:val="006F3F09"/>
    <w:rsid w:val="006F43B5"/>
    <w:rsid w:val="006F4641"/>
    <w:rsid w:val="006F48CB"/>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0BD2"/>
    <w:rsid w:val="0070138B"/>
    <w:rsid w:val="007014DA"/>
    <w:rsid w:val="00701697"/>
    <w:rsid w:val="00701DA0"/>
    <w:rsid w:val="007021B5"/>
    <w:rsid w:val="007021DC"/>
    <w:rsid w:val="007028D1"/>
    <w:rsid w:val="00703522"/>
    <w:rsid w:val="00703562"/>
    <w:rsid w:val="007035EE"/>
    <w:rsid w:val="0070366D"/>
    <w:rsid w:val="00703B69"/>
    <w:rsid w:val="00703C76"/>
    <w:rsid w:val="00703CC0"/>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3C4D"/>
    <w:rsid w:val="007140D4"/>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69A"/>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B39"/>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6F95"/>
    <w:rsid w:val="007477EC"/>
    <w:rsid w:val="00747B09"/>
    <w:rsid w:val="00747C5A"/>
    <w:rsid w:val="00747FBF"/>
    <w:rsid w:val="00750207"/>
    <w:rsid w:val="00750C3A"/>
    <w:rsid w:val="00751067"/>
    <w:rsid w:val="0075168F"/>
    <w:rsid w:val="00751A1E"/>
    <w:rsid w:val="00751CF0"/>
    <w:rsid w:val="007525A6"/>
    <w:rsid w:val="00752608"/>
    <w:rsid w:val="00752882"/>
    <w:rsid w:val="00752974"/>
    <w:rsid w:val="00752BD2"/>
    <w:rsid w:val="00752E7F"/>
    <w:rsid w:val="00752FD6"/>
    <w:rsid w:val="007531CA"/>
    <w:rsid w:val="00753261"/>
    <w:rsid w:val="0075379A"/>
    <w:rsid w:val="00754F83"/>
    <w:rsid w:val="007550B4"/>
    <w:rsid w:val="00755327"/>
    <w:rsid w:val="00755446"/>
    <w:rsid w:val="00755853"/>
    <w:rsid w:val="00755956"/>
    <w:rsid w:val="00755BF9"/>
    <w:rsid w:val="00756289"/>
    <w:rsid w:val="00756566"/>
    <w:rsid w:val="00756714"/>
    <w:rsid w:val="007569EA"/>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C56"/>
    <w:rsid w:val="00763FED"/>
    <w:rsid w:val="007642FA"/>
    <w:rsid w:val="0076433C"/>
    <w:rsid w:val="007656A9"/>
    <w:rsid w:val="00765749"/>
    <w:rsid w:val="00765F4D"/>
    <w:rsid w:val="007660A7"/>
    <w:rsid w:val="007660CE"/>
    <w:rsid w:val="007660FF"/>
    <w:rsid w:val="007663F2"/>
    <w:rsid w:val="00766569"/>
    <w:rsid w:val="00766670"/>
    <w:rsid w:val="007666BA"/>
    <w:rsid w:val="00766A23"/>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9D6"/>
    <w:rsid w:val="00775E8F"/>
    <w:rsid w:val="00776154"/>
    <w:rsid w:val="0077663F"/>
    <w:rsid w:val="0077666B"/>
    <w:rsid w:val="007768E3"/>
    <w:rsid w:val="00776999"/>
    <w:rsid w:val="00776C95"/>
    <w:rsid w:val="00776F8E"/>
    <w:rsid w:val="007771C3"/>
    <w:rsid w:val="0077753C"/>
    <w:rsid w:val="00777E61"/>
    <w:rsid w:val="007806AB"/>
    <w:rsid w:val="00780D08"/>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C3"/>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9FF"/>
    <w:rsid w:val="007A0FB5"/>
    <w:rsid w:val="007A118A"/>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7F2"/>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99"/>
    <w:rsid w:val="007D2ACF"/>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40D"/>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39E"/>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5D0F"/>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2FC"/>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F89"/>
    <w:rsid w:val="0081702A"/>
    <w:rsid w:val="00817528"/>
    <w:rsid w:val="00817A62"/>
    <w:rsid w:val="00817B14"/>
    <w:rsid w:val="00817EB2"/>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CB7"/>
    <w:rsid w:val="00825CE5"/>
    <w:rsid w:val="00825E92"/>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933"/>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02"/>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1D91"/>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642"/>
    <w:rsid w:val="008809E5"/>
    <w:rsid w:val="00880A46"/>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D1F"/>
    <w:rsid w:val="00887F0D"/>
    <w:rsid w:val="008901FD"/>
    <w:rsid w:val="00890687"/>
    <w:rsid w:val="00890712"/>
    <w:rsid w:val="00890A97"/>
    <w:rsid w:val="00890E53"/>
    <w:rsid w:val="00891181"/>
    <w:rsid w:val="00891718"/>
    <w:rsid w:val="00891E17"/>
    <w:rsid w:val="00892300"/>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5A0"/>
    <w:rsid w:val="008A6BAB"/>
    <w:rsid w:val="008A7873"/>
    <w:rsid w:val="008A7C56"/>
    <w:rsid w:val="008A7DE5"/>
    <w:rsid w:val="008B03AE"/>
    <w:rsid w:val="008B0EA4"/>
    <w:rsid w:val="008B0F95"/>
    <w:rsid w:val="008B11E5"/>
    <w:rsid w:val="008B1870"/>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08"/>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E6F"/>
    <w:rsid w:val="008F2F94"/>
    <w:rsid w:val="008F33AA"/>
    <w:rsid w:val="008F38FD"/>
    <w:rsid w:val="008F417E"/>
    <w:rsid w:val="008F455D"/>
    <w:rsid w:val="008F45E2"/>
    <w:rsid w:val="008F510B"/>
    <w:rsid w:val="008F5131"/>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705"/>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6B36"/>
    <w:rsid w:val="009170B8"/>
    <w:rsid w:val="00917A2C"/>
    <w:rsid w:val="009205CD"/>
    <w:rsid w:val="00920AE6"/>
    <w:rsid w:val="00920B21"/>
    <w:rsid w:val="00920B63"/>
    <w:rsid w:val="009211CD"/>
    <w:rsid w:val="00921374"/>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46D0"/>
    <w:rsid w:val="00965354"/>
    <w:rsid w:val="009656C5"/>
    <w:rsid w:val="00965882"/>
    <w:rsid w:val="00965DC9"/>
    <w:rsid w:val="009670F9"/>
    <w:rsid w:val="00967274"/>
    <w:rsid w:val="00967A57"/>
    <w:rsid w:val="00967DFD"/>
    <w:rsid w:val="00970040"/>
    <w:rsid w:val="009703D5"/>
    <w:rsid w:val="00970812"/>
    <w:rsid w:val="00970A8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B18"/>
    <w:rsid w:val="00974B5A"/>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8C5"/>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33E"/>
    <w:rsid w:val="009A647D"/>
    <w:rsid w:val="009A7536"/>
    <w:rsid w:val="009A75D6"/>
    <w:rsid w:val="009A76EF"/>
    <w:rsid w:val="009A7F26"/>
    <w:rsid w:val="009B0627"/>
    <w:rsid w:val="009B0BE2"/>
    <w:rsid w:val="009B0C75"/>
    <w:rsid w:val="009B1343"/>
    <w:rsid w:val="009B138A"/>
    <w:rsid w:val="009B167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2DC"/>
    <w:rsid w:val="009B6573"/>
    <w:rsid w:val="009B6EEE"/>
    <w:rsid w:val="009B7076"/>
    <w:rsid w:val="009B7169"/>
    <w:rsid w:val="009B729F"/>
    <w:rsid w:val="009B72D2"/>
    <w:rsid w:val="009B73DC"/>
    <w:rsid w:val="009B7794"/>
    <w:rsid w:val="009B786B"/>
    <w:rsid w:val="009C04FC"/>
    <w:rsid w:val="009C0981"/>
    <w:rsid w:val="009C0FDD"/>
    <w:rsid w:val="009C10EA"/>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56E"/>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0"/>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B87"/>
    <w:rsid w:val="009F1E72"/>
    <w:rsid w:val="009F206A"/>
    <w:rsid w:val="009F230A"/>
    <w:rsid w:val="009F244A"/>
    <w:rsid w:val="009F3311"/>
    <w:rsid w:val="009F35D5"/>
    <w:rsid w:val="009F3702"/>
    <w:rsid w:val="009F3796"/>
    <w:rsid w:val="009F3892"/>
    <w:rsid w:val="009F39DC"/>
    <w:rsid w:val="009F3A22"/>
    <w:rsid w:val="009F3D4E"/>
    <w:rsid w:val="009F40FF"/>
    <w:rsid w:val="009F42DB"/>
    <w:rsid w:val="009F4335"/>
    <w:rsid w:val="009F47D0"/>
    <w:rsid w:val="009F51F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38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B10"/>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51C"/>
    <w:rsid w:val="00A2273F"/>
    <w:rsid w:val="00A22865"/>
    <w:rsid w:val="00A22F3B"/>
    <w:rsid w:val="00A235BD"/>
    <w:rsid w:val="00A2389E"/>
    <w:rsid w:val="00A23D27"/>
    <w:rsid w:val="00A23EB5"/>
    <w:rsid w:val="00A243AD"/>
    <w:rsid w:val="00A24673"/>
    <w:rsid w:val="00A248FC"/>
    <w:rsid w:val="00A24EF0"/>
    <w:rsid w:val="00A24EF6"/>
    <w:rsid w:val="00A24FC7"/>
    <w:rsid w:val="00A25AE9"/>
    <w:rsid w:val="00A2621E"/>
    <w:rsid w:val="00A26945"/>
    <w:rsid w:val="00A26BCA"/>
    <w:rsid w:val="00A26D66"/>
    <w:rsid w:val="00A26E81"/>
    <w:rsid w:val="00A2732D"/>
    <w:rsid w:val="00A277BD"/>
    <w:rsid w:val="00A2794D"/>
    <w:rsid w:val="00A27A6E"/>
    <w:rsid w:val="00A27DB7"/>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3D6C"/>
    <w:rsid w:val="00A33FAA"/>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6AB"/>
    <w:rsid w:val="00A41882"/>
    <w:rsid w:val="00A418DA"/>
    <w:rsid w:val="00A41984"/>
    <w:rsid w:val="00A4284A"/>
    <w:rsid w:val="00A429AA"/>
    <w:rsid w:val="00A42AF1"/>
    <w:rsid w:val="00A42F6C"/>
    <w:rsid w:val="00A43127"/>
    <w:rsid w:val="00A431F8"/>
    <w:rsid w:val="00A43200"/>
    <w:rsid w:val="00A439E7"/>
    <w:rsid w:val="00A43B53"/>
    <w:rsid w:val="00A43F03"/>
    <w:rsid w:val="00A43F07"/>
    <w:rsid w:val="00A4431D"/>
    <w:rsid w:val="00A44540"/>
    <w:rsid w:val="00A44D44"/>
    <w:rsid w:val="00A451C6"/>
    <w:rsid w:val="00A452B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1B1"/>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BD"/>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BF2"/>
    <w:rsid w:val="00AB226C"/>
    <w:rsid w:val="00AB316E"/>
    <w:rsid w:val="00AB35B7"/>
    <w:rsid w:val="00AB4143"/>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8F5"/>
    <w:rsid w:val="00AC4A28"/>
    <w:rsid w:val="00AC56F2"/>
    <w:rsid w:val="00AC58B4"/>
    <w:rsid w:val="00AC5C69"/>
    <w:rsid w:val="00AC5D37"/>
    <w:rsid w:val="00AC5EF6"/>
    <w:rsid w:val="00AC6061"/>
    <w:rsid w:val="00AC6A7A"/>
    <w:rsid w:val="00AC6C3A"/>
    <w:rsid w:val="00AC6D33"/>
    <w:rsid w:val="00AC7012"/>
    <w:rsid w:val="00AC70DB"/>
    <w:rsid w:val="00AC782C"/>
    <w:rsid w:val="00AD0123"/>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BE5"/>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44A"/>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91B"/>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7F8"/>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4989"/>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E44"/>
    <w:rsid w:val="00B63FB5"/>
    <w:rsid w:val="00B640BB"/>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09C"/>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8FD"/>
    <w:rsid w:val="00B97C5E"/>
    <w:rsid w:val="00B97DEF"/>
    <w:rsid w:val="00BA0960"/>
    <w:rsid w:val="00BA0C11"/>
    <w:rsid w:val="00BA0FE4"/>
    <w:rsid w:val="00BA18D1"/>
    <w:rsid w:val="00BA18D2"/>
    <w:rsid w:val="00BA1B11"/>
    <w:rsid w:val="00BA211D"/>
    <w:rsid w:val="00BA2120"/>
    <w:rsid w:val="00BA216E"/>
    <w:rsid w:val="00BA27D5"/>
    <w:rsid w:val="00BA29FE"/>
    <w:rsid w:val="00BA2D5F"/>
    <w:rsid w:val="00BA3182"/>
    <w:rsid w:val="00BA3436"/>
    <w:rsid w:val="00BA34C9"/>
    <w:rsid w:val="00BA3F15"/>
    <w:rsid w:val="00BA49A5"/>
    <w:rsid w:val="00BA4A05"/>
    <w:rsid w:val="00BA4AAF"/>
    <w:rsid w:val="00BA565E"/>
    <w:rsid w:val="00BA5D56"/>
    <w:rsid w:val="00BA6295"/>
    <w:rsid w:val="00BA687D"/>
    <w:rsid w:val="00BA6EF3"/>
    <w:rsid w:val="00BA7163"/>
    <w:rsid w:val="00BA7BCC"/>
    <w:rsid w:val="00BA7DF4"/>
    <w:rsid w:val="00BA7F2B"/>
    <w:rsid w:val="00BB03B5"/>
    <w:rsid w:val="00BB073C"/>
    <w:rsid w:val="00BB0BF0"/>
    <w:rsid w:val="00BB0E3E"/>
    <w:rsid w:val="00BB102D"/>
    <w:rsid w:val="00BB1033"/>
    <w:rsid w:val="00BB12E8"/>
    <w:rsid w:val="00BB1427"/>
    <w:rsid w:val="00BB1770"/>
    <w:rsid w:val="00BB1A67"/>
    <w:rsid w:val="00BB1BEA"/>
    <w:rsid w:val="00BB1C22"/>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3CCC"/>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63"/>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577"/>
    <w:rsid w:val="00BE05CE"/>
    <w:rsid w:val="00BE08F8"/>
    <w:rsid w:val="00BE0915"/>
    <w:rsid w:val="00BE0A3A"/>
    <w:rsid w:val="00BE0A6D"/>
    <w:rsid w:val="00BE10B7"/>
    <w:rsid w:val="00BE175F"/>
    <w:rsid w:val="00BE1A62"/>
    <w:rsid w:val="00BE1F5C"/>
    <w:rsid w:val="00BE1FD2"/>
    <w:rsid w:val="00BE2082"/>
    <w:rsid w:val="00BE21B2"/>
    <w:rsid w:val="00BE22E0"/>
    <w:rsid w:val="00BE2B47"/>
    <w:rsid w:val="00BE2E93"/>
    <w:rsid w:val="00BE2F28"/>
    <w:rsid w:val="00BE365E"/>
    <w:rsid w:val="00BE3A72"/>
    <w:rsid w:val="00BE3F08"/>
    <w:rsid w:val="00BE42BC"/>
    <w:rsid w:val="00BE4692"/>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204"/>
    <w:rsid w:val="00BF3620"/>
    <w:rsid w:val="00BF371B"/>
    <w:rsid w:val="00BF39A4"/>
    <w:rsid w:val="00BF3C8D"/>
    <w:rsid w:val="00BF40A8"/>
    <w:rsid w:val="00BF41A9"/>
    <w:rsid w:val="00BF5467"/>
    <w:rsid w:val="00BF586C"/>
    <w:rsid w:val="00BF5BF1"/>
    <w:rsid w:val="00BF60A0"/>
    <w:rsid w:val="00BF62A4"/>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0A0"/>
    <w:rsid w:val="00C04709"/>
    <w:rsid w:val="00C04BCC"/>
    <w:rsid w:val="00C04C74"/>
    <w:rsid w:val="00C05631"/>
    <w:rsid w:val="00C05B6D"/>
    <w:rsid w:val="00C06234"/>
    <w:rsid w:val="00C06F5B"/>
    <w:rsid w:val="00C07075"/>
    <w:rsid w:val="00C07549"/>
    <w:rsid w:val="00C07890"/>
    <w:rsid w:val="00C07FC4"/>
    <w:rsid w:val="00C11467"/>
    <w:rsid w:val="00C116FB"/>
    <w:rsid w:val="00C11A74"/>
    <w:rsid w:val="00C11D7B"/>
    <w:rsid w:val="00C12017"/>
    <w:rsid w:val="00C1204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69F"/>
    <w:rsid w:val="00C178CE"/>
    <w:rsid w:val="00C17F73"/>
    <w:rsid w:val="00C203A5"/>
    <w:rsid w:val="00C205E5"/>
    <w:rsid w:val="00C2185A"/>
    <w:rsid w:val="00C221C5"/>
    <w:rsid w:val="00C226F3"/>
    <w:rsid w:val="00C22747"/>
    <w:rsid w:val="00C22871"/>
    <w:rsid w:val="00C228F5"/>
    <w:rsid w:val="00C22B7C"/>
    <w:rsid w:val="00C22C2A"/>
    <w:rsid w:val="00C236C9"/>
    <w:rsid w:val="00C23749"/>
    <w:rsid w:val="00C24481"/>
    <w:rsid w:val="00C24855"/>
    <w:rsid w:val="00C24DDB"/>
    <w:rsid w:val="00C25343"/>
    <w:rsid w:val="00C25885"/>
    <w:rsid w:val="00C25F63"/>
    <w:rsid w:val="00C25F96"/>
    <w:rsid w:val="00C260E7"/>
    <w:rsid w:val="00C26169"/>
    <w:rsid w:val="00C263EF"/>
    <w:rsid w:val="00C267A0"/>
    <w:rsid w:val="00C267A7"/>
    <w:rsid w:val="00C26802"/>
    <w:rsid w:val="00C26B01"/>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C1E"/>
    <w:rsid w:val="00C46CEF"/>
    <w:rsid w:val="00C46DED"/>
    <w:rsid w:val="00C46EAF"/>
    <w:rsid w:val="00C470B3"/>
    <w:rsid w:val="00C472FE"/>
    <w:rsid w:val="00C476CB"/>
    <w:rsid w:val="00C4792D"/>
    <w:rsid w:val="00C504D0"/>
    <w:rsid w:val="00C506E0"/>
    <w:rsid w:val="00C50C91"/>
    <w:rsid w:val="00C50DD6"/>
    <w:rsid w:val="00C517EC"/>
    <w:rsid w:val="00C51E2C"/>
    <w:rsid w:val="00C520B6"/>
    <w:rsid w:val="00C52110"/>
    <w:rsid w:val="00C52184"/>
    <w:rsid w:val="00C522D0"/>
    <w:rsid w:val="00C52CCA"/>
    <w:rsid w:val="00C537AD"/>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6B0"/>
    <w:rsid w:val="00C76A00"/>
    <w:rsid w:val="00C7775F"/>
    <w:rsid w:val="00C779E7"/>
    <w:rsid w:val="00C77C93"/>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738"/>
    <w:rsid w:val="00C90A37"/>
    <w:rsid w:val="00C90A9A"/>
    <w:rsid w:val="00C90BBD"/>
    <w:rsid w:val="00C90F89"/>
    <w:rsid w:val="00C91172"/>
    <w:rsid w:val="00C917DF"/>
    <w:rsid w:val="00C92615"/>
    <w:rsid w:val="00C9278A"/>
    <w:rsid w:val="00C9296A"/>
    <w:rsid w:val="00C93FD9"/>
    <w:rsid w:val="00C9421C"/>
    <w:rsid w:val="00C94449"/>
    <w:rsid w:val="00C94AF3"/>
    <w:rsid w:val="00C94C8C"/>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92F"/>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4AD"/>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0EFD"/>
    <w:rsid w:val="00CD200B"/>
    <w:rsid w:val="00CD21EC"/>
    <w:rsid w:val="00CD23F1"/>
    <w:rsid w:val="00CD257D"/>
    <w:rsid w:val="00CD3343"/>
    <w:rsid w:val="00CD3709"/>
    <w:rsid w:val="00CD37FA"/>
    <w:rsid w:val="00CD3C44"/>
    <w:rsid w:val="00CD3DFD"/>
    <w:rsid w:val="00CD3E39"/>
    <w:rsid w:val="00CD3EC3"/>
    <w:rsid w:val="00CD4441"/>
    <w:rsid w:val="00CD4B4A"/>
    <w:rsid w:val="00CD4CC9"/>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ADD"/>
    <w:rsid w:val="00CD7BDD"/>
    <w:rsid w:val="00CD7EF8"/>
    <w:rsid w:val="00CE092B"/>
    <w:rsid w:val="00CE11BE"/>
    <w:rsid w:val="00CE1747"/>
    <w:rsid w:val="00CE1F85"/>
    <w:rsid w:val="00CE20E7"/>
    <w:rsid w:val="00CE2338"/>
    <w:rsid w:val="00CE27AE"/>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D"/>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77E"/>
    <w:rsid w:val="00CF5E7F"/>
    <w:rsid w:val="00CF607D"/>
    <w:rsid w:val="00CF7629"/>
    <w:rsid w:val="00CF7B2D"/>
    <w:rsid w:val="00CF7BFB"/>
    <w:rsid w:val="00CF7D47"/>
    <w:rsid w:val="00CF7D73"/>
    <w:rsid w:val="00D00D55"/>
    <w:rsid w:val="00D00E0A"/>
    <w:rsid w:val="00D00F06"/>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06"/>
    <w:rsid w:val="00D124F4"/>
    <w:rsid w:val="00D1270F"/>
    <w:rsid w:val="00D132B1"/>
    <w:rsid w:val="00D1341C"/>
    <w:rsid w:val="00D1375A"/>
    <w:rsid w:val="00D13FC2"/>
    <w:rsid w:val="00D14C4B"/>
    <w:rsid w:val="00D1527F"/>
    <w:rsid w:val="00D154D8"/>
    <w:rsid w:val="00D1585D"/>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2F61"/>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210"/>
    <w:rsid w:val="00D33300"/>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73C"/>
    <w:rsid w:val="00D51D44"/>
    <w:rsid w:val="00D51E26"/>
    <w:rsid w:val="00D520D7"/>
    <w:rsid w:val="00D5237A"/>
    <w:rsid w:val="00D52654"/>
    <w:rsid w:val="00D5271B"/>
    <w:rsid w:val="00D52ECE"/>
    <w:rsid w:val="00D52F48"/>
    <w:rsid w:val="00D531DE"/>
    <w:rsid w:val="00D5324B"/>
    <w:rsid w:val="00D53F55"/>
    <w:rsid w:val="00D5408C"/>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C42"/>
    <w:rsid w:val="00D60FEE"/>
    <w:rsid w:val="00D611AD"/>
    <w:rsid w:val="00D62259"/>
    <w:rsid w:val="00D6229E"/>
    <w:rsid w:val="00D62384"/>
    <w:rsid w:val="00D62623"/>
    <w:rsid w:val="00D6269D"/>
    <w:rsid w:val="00D63479"/>
    <w:rsid w:val="00D634F3"/>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13"/>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6FA"/>
    <w:rsid w:val="00D95910"/>
    <w:rsid w:val="00D95BF5"/>
    <w:rsid w:val="00D95CB7"/>
    <w:rsid w:val="00D96004"/>
    <w:rsid w:val="00D96356"/>
    <w:rsid w:val="00D963A6"/>
    <w:rsid w:val="00D97420"/>
    <w:rsid w:val="00D975E8"/>
    <w:rsid w:val="00D9781E"/>
    <w:rsid w:val="00D97B1F"/>
    <w:rsid w:val="00D97E0E"/>
    <w:rsid w:val="00D97F59"/>
    <w:rsid w:val="00DA0D46"/>
    <w:rsid w:val="00DA0EF4"/>
    <w:rsid w:val="00DA13C6"/>
    <w:rsid w:val="00DA21F4"/>
    <w:rsid w:val="00DA2346"/>
    <w:rsid w:val="00DA3137"/>
    <w:rsid w:val="00DA321C"/>
    <w:rsid w:val="00DA357B"/>
    <w:rsid w:val="00DA3629"/>
    <w:rsid w:val="00DA37BB"/>
    <w:rsid w:val="00DA3DE5"/>
    <w:rsid w:val="00DA3F2A"/>
    <w:rsid w:val="00DA4108"/>
    <w:rsid w:val="00DA412A"/>
    <w:rsid w:val="00DA4590"/>
    <w:rsid w:val="00DA4A98"/>
    <w:rsid w:val="00DA4AAC"/>
    <w:rsid w:val="00DA532E"/>
    <w:rsid w:val="00DA547A"/>
    <w:rsid w:val="00DA547B"/>
    <w:rsid w:val="00DA5827"/>
    <w:rsid w:val="00DA5C88"/>
    <w:rsid w:val="00DA5E1A"/>
    <w:rsid w:val="00DA5E26"/>
    <w:rsid w:val="00DA61D9"/>
    <w:rsid w:val="00DA65CC"/>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210"/>
    <w:rsid w:val="00DB65D0"/>
    <w:rsid w:val="00DB6647"/>
    <w:rsid w:val="00DB66CE"/>
    <w:rsid w:val="00DB671E"/>
    <w:rsid w:val="00DB67FF"/>
    <w:rsid w:val="00DB69EC"/>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2E"/>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337"/>
    <w:rsid w:val="00DC743A"/>
    <w:rsid w:val="00DC76FB"/>
    <w:rsid w:val="00DC7BDB"/>
    <w:rsid w:val="00DD0195"/>
    <w:rsid w:val="00DD0A6D"/>
    <w:rsid w:val="00DD106E"/>
    <w:rsid w:val="00DD116B"/>
    <w:rsid w:val="00DD12F2"/>
    <w:rsid w:val="00DD1621"/>
    <w:rsid w:val="00DD1A47"/>
    <w:rsid w:val="00DD245E"/>
    <w:rsid w:val="00DD3996"/>
    <w:rsid w:val="00DD39A3"/>
    <w:rsid w:val="00DD3C9F"/>
    <w:rsid w:val="00DD3D65"/>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2E7E"/>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29"/>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38D"/>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FF0"/>
    <w:rsid w:val="00E2416F"/>
    <w:rsid w:val="00E246DB"/>
    <w:rsid w:val="00E24AE2"/>
    <w:rsid w:val="00E24B05"/>
    <w:rsid w:val="00E24BF1"/>
    <w:rsid w:val="00E25241"/>
    <w:rsid w:val="00E252EB"/>
    <w:rsid w:val="00E2558C"/>
    <w:rsid w:val="00E258BF"/>
    <w:rsid w:val="00E25A83"/>
    <w:rsid w:val="00E25D84"/>
    <w:rsid w:val="00E26B3B"/>
    <w:rsid w:val="00E2746D"/>
    <w:rsid w:val="00E27529"/>
    <w:rsid w:val="00E277BD"/>
    <w:rsid w:val="00E2797A"/>
    <w:rsid w:val="00E27BD2"/>
    <w:rsid w:val="00E30460"/>
    <w:rsid w:val="00E3057F"/>
    <w:rsid w:val="00E30620"/>
    <w:rsid w:val="00E30734"/>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BF7"/>
    <w:rsid w:val="00E34D73"/>
    <w:rsid w:val="00E35A26"/>
    <w:rsid w:val="00E35C77"/>
    <w:rsid w:val="00E35F93"/>
    <w:rsid w:val="00E36169"/>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A6D"/>
    <w:rsid w:val="00E43C24"/>
    <w:rsid w:val="00E43E66"/>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69C"/>
    <w:rsid w:val="00E516D0"/>
    <w:rsid w:val="00E51B8A"/>
    <w:rsid w:val="00E51CB6"/>
    <w:rsid w:val="00E51F4B"/>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5A0"/>
    <w:rsid w:val="00E6567F"/>
    <w:rsid w:val="00E662CB"/>
    <w:rsid w:val="00E66FB9"/>
    <w:rsid w:val="00E673D6"/>
    <w:rsid w:val="00E6749F"/>
    <w:rsid w:val="00E67AAC"/>
    <w:rsid w:val="00E67CD0"/>
    <w:rsid w:val="00E70019"/>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5C0"/>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4DD"/>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2CE7"/>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9F8"/>
    <w:rsid w:val="00EC5BCB"/>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8B"/>
    <w:rsid w:val="00ED1D0B"/>
    <w:rsid w:val="00ED1E2F"/>
    <w:rsid w:val="00ED2295"/>
    <w:rsid w:val="00ED22FB"/>
    <w:rsid w:val="00ED2AC6"/>
    <w:rsid w:val="00ED2D61"/>
    <w:rsid w:val="00ED3671"/>
    <w:rsid w:val="00ED38DE"/>
    <w:rsid w:val="00ED46AF"/>
    <w:rsid w:val="00ED4D56"/>
    <w:rsid w:val="00ED52CC"/>
    <w:rsid w:val="00ED5874"/>
    <w:rsid w:val="00ED5C02"/>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8A"/>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1F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698"/>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27D"/>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4E89"/>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A6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1CA"/>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6FBB"/>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1B0C"/>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2E8C"/>
    <w:rsid w:val="00F83227"/>
    <w:rsid w:val="00F83735"/>
    <w:rsid w:val="00F8374B"/>
    <w:rsid w:val="00F83762"/>
    <w:rsid w:val="00F83DDB"/>
    <w:rsid w:val="00F83DED"/>
    <w:rsid w:val="00F83F57"/>
    <w:rsid w:val="00F8454B"/>
    <w:rsid w:val="00F8517E"/>
    <w:rsid w:val="00F85230"/>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1D73"/>
    <w:rsid w:val="00F92025"/>
    <w:rsid w:val="00F922F6"/>
    <w:rsid w:val="00F925F8"/>
    <w:rsid w:val="00F92C9B"/>
    <w:rsid w:val="00F93124"/>
    <w:rsid w:val="00F9335E"/>
    <w:rsid w:val="00F93700"/>
    <w:rsid w:val="00F937D3"/>
    <w:rsid w:val="00F9381A"/>
    <w:rsid w:val="00F93BA0"/>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15"/>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73F"/>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2DD7"/>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5FBD"/>
    <w:rsid w:val="00FC6365"/>
    <w:rsid w:val="00FC6995"/>
    <w:rsid w:val="00FC6EA9"/>
    <w:rsid w:val="00FC71E1"/>
    <w:rsid w:val="00FC7259"/>
    <w:rsid w:val="00FC73D0"/>
    <w:rsid w:val="00FC7622"/>
    <w:rsid w:val="00FC775F"/>
    <w:rsid w:val="00FD02AD"/>
    <w:rsid w:val="00FD03F3"/>
    <w:rsid w:val="00FD0497"/>
    <w:rsid w:val="00FD0677"/>
    <w:rsid w:val="00FD0796"/>
    <w:rsid w:val="00FD09B1"/>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A3C"/>
    <w:rsid w:val="00FD3C1B"/>
    <w:rsid w:val="00FD3E07"/>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1D8"/>
    <w:rsid w:val="00FE320F"/>
    <w:rsid w:val="00FE3499"/>
    <w:rsid w:val="00FE3A17"/>
    <w:rsid w:val="00FE3D73"/>
    <w:rsid w:val="00FE3E47"/>
    <w:rsid w:val="00FE40E7"/>
    <w:rsid w:val="00FE4D7F"/>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710"/>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BEF1C83"/>
  <w15:chartTrackingRefBased/>
  <w15:docId w15:val="{279A3A22-04C5-482A-8F5F-0FF48691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link w:val="ListParagraph"/>
    <w:uiPriority w:val="34"/>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5"/>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 w:type="character" w:customStyle="1" w:styleId="B4Char">
    <w:name w:val="B4 Char"/>
    <w:link w:val="B4"/>
    <w:rsid w:val="00863902"/>
    <w:rPr>
      <w:rFonts w:ascii="Times New Roman" w:hAnsi="Times New Roman"/>
      <w:lang w:val="en-GB" w:eastAsia="en-US"/>
    </w:rPr>
  </w:style>
  <w:style w:type="paragraph" w:customStyle="1" w:styleId="Doc-text2">
    <w:name w:val="Doc-text2"/>
    <w:basedOn w:val="Normal"/>
    <w:link w:val="Doc-text2Char"/>
    <w:qFormat/>
    <w:rsid w:val="001D513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D5135"/>
    <w:rPr>
      <w:rFonts w:ascii="Arial" w:hAnsi="Arial"/>
      <w:szCs w:val="24"/>
      <w:lang w:val="en-GB" w:eastAsia="en-GB"/>
    </w:rPr>
  </w:style>
  <w:style w:type="character" w:customStyle="1" w:styleId="H6Char">
    <w:name w:val="H6 Char"/>
    <w:link w:val="H6"/>
    <w:rsid w:val="00916B36"/>
    <w:rPr>
      <w:rFonts w:ascii="Arial" w:hAnsi="Arial"/>
      <w:lang w:val="en-GB" w:eastAsia="en-US"/>
    </w:rPr>
  </w:style>
  <w:style w:type="character" w:customStyle="1" w:styleId="PLChar">
    <w:name w:val="PL Char"/>
    <w:link w:val="PL"/>
    <w:qFormat/>
    <w:rsid w:val="0055727A"/>
    <w:rPr>
      <w:rFonts w:ascii="Courier New" w:hAnsi="Courier New"/>
      <w:noProof/>
      <w:sz w:val="16"/>
      <w:lang w:eastAsia="en-US"/>
    </w:rPr>
  </w:style>
  <w:style w:type="paragraph" w:customStyle="1" w:styleId="Default">
    <w:name w:val="Default"/>
    <w:rsid w:val="00DD3D6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24856956">
      <w:bodyDiv w:val="1"/>
      <w:marLeft w:val="0"/>
      <w:marRight w:val="0"/>
      <w:marTop w:val="0"/>
      <w:marBottom w:val="0"/>
      <w:divBdr>
        <w:top w:val="none" w:sz="0" w:space="0" w:color="auto"/>
        <w:left w:val="none" w:sz="0" w:space="0" w:color="auto"/>
        <w:bottom w:val="none" w:sz="0" w:space="0" w:color="auto"/>
        <w:right w:val="none" w:sz="0" w:space="0" w:color="auto"/>
      </w:divBdr>
      <w:divsChild>
        <w:div w:id="20790568">
          <w:marLeft w:val="1166"/>
          <w:marRight w:val="0"/>
          <w:marTop w:val="0"/>
          <w:marBottom w:val="0"/>
          <w:divBdr>
            <w:top w:val="none" w:sz="0" w:space="0" w:color="auto"/>
            <w:left w:val="none" w:sz="0" w:space="0" w:color="auto"/>
            <w:bottom w:val="none" w:sz="0" w:space="0" w:color="auto"/>
            <w:right w:val="none" w:sz="0" w:space="0" w:color="auto"/>
          </w:divBdr>
        </w:div>
        <w:div w:id="41944468">
          <w:marLeft w:val="1166"/>
          <w:marRight w:val="0"/>
          <w:marTop w:val="0"/>
          <w:marBottom w:val="0"/>
          <w:divBdr>
            <w:top w:val="none" w:sz="0" w:space="0" w:color="auto"/>
            <w:left w:val="none" w:sz="0" w:space="0" w:color="auto"/>
            <w:bottom w:val="none" w:sz="0" w:space="0" w:color="auto"/>
            <w:right w:val="none" w:sz="0" w:space="0" w:color="auto"/>
          </w:divBdr>
        </w:div>
        <w:div w:id="264963558">
          <w:marLeft w:val="1886"/>
          <w:marRight w:val="0"/>
          <w:marTop w:val="0"/>
          <w:marBottom w:val="0"/>
          <w:divBdr>
            <w:top w:val="none" w:sz="0" w:space="0" w:color="auto"/>
            <w:left w:val="none" w:sz="0" w:space="0" w:color="auto"/>
            <w:bottom w:val="none" w:sz="0" w:space="0" w:color="auto"/>
            <w:right w:val="none" w:sz="0" w:space="0" w:color="auto"/>
          </w:divBdr>
        </w:div>
        <w:div w:id="531453087">
          <w:marLeft w:val="1166"/>
          <w:marRight w:val="0"/>
          <w:marTop w:val="0"/>
          <w:marBottom w:val="0"/>
          <w:divBdr>
            <w:top w:val="none" w:sz="0" w:space="0" w:color="auto"/>
            <w:left w:val="none" w:sz="0" w:space="0" w:color="auto"/>
            <w:bottom w:val="none" w:sz="0" w:space="0" w:color="auto"/>
            <w:right w:val="none" w:sz="0" w:space="0" w:color="auto"/>
          </w:divBdr>
        </w:div>
        <w:div w:id="733895703">
          <w:marLeft w:val="446"/>
          <w:marRight w:val="0"/>
          <w:marTop w:val="0"/>
          <w:marBottom w:val="0"/>
          <w:divBdr>
            <w:top w:val="none" w:sz="0" w:space="0" w:color="auto"/>
            <w:left w:val="none" w:sz="0" w:space="0" w:color="auto"/>
            <w:bottom w:val="none" w:sz="0" w:space="0" w:color="auto"/>
            <w:right w:val="none" w:sz="0" w:space="0" w:color="auto"/>
          </w:divBdr>
        </w:div>
        <w:div w:id="1087922667">
          <w:marLeft w:val="446"/>
          <w:marRight w:val="0"/>
          <w:marTop w:val="0"/>
          <w:marBottom w:val="0"/>
          <w:divBdr>
            <w:top w:val="none" w:sz="0" w:space="0" w:color="auto"/>
            <w:left w:val="none" w:sz="0" w:space="0" w:color="auto"/>
            <w:bottom w:val="none" w:sz="0" w:space="0" w:color="auto"/>
            <w:right w:val="none" w:sz="0" w:space="0" w:color="auto"/>
          </w:divBdr>
        </w:div>
        <w:div w:id="1157301269">
          <w:marLeft w:val="1166"/>
          <w:marRight w:val="0"/>
          <w:marTop w:val="0"/>
          <w:marBottom w:val="0"/>
          <w:divBdr>
            <w:top w:val="none" w:sz="0" w:space="0" w:color="auto"/>
            <w:left w:val="none" w:sz="0" w:space="0" w:color="auto"/>
            <w:bottom w:val="none" w:sz="0" w:space="0" w:color="auto"/>
            <w:right w:val="none" w:sz="0" w:space="0" w:color="auto"/>
          </w:divBdr>
        </w:div>
        <w:div w:id="1443648725">
          <w:marLeft w:val="1166"/>
          <w:marRight w:val="0"/>
          <w:marTop w:val="0"/>
          <w:marBottom w:val="0"/>
          <w:divBdr>
            <w:top w:val="none" w:sz="0" w:space="0" w:color="auto"/>
            <w:left w:val="none" w:sz="0" w:space="0" w:color="auto"/>
            <w:bottom w:val="none" w:sz="0" w:space="0" w:color="auto"/>
            <w:right w:val="none" w:sz="0" w:space="0" w:color="auto"/>
          </w:divBdr>
        </w:div>
        <w:div w:id="1649286480">
          <w:marLeft w:val="1166"/>
          <w:marRight w:val="0"/>
          <w:marTop w:val="0"/>
          <w:marBottom w:val="0"/>
          <w:divBdr>
            <w:top w:val="none" w:sz="0" w:space="0" w:color="auto"/>
            <w:left w:val="none" w:sz="0" w:space="0" w:color="auto"/>
            <w:bottom w:val="none" w:sz="0" w:space="0" w:color="auto"/>
            <w:right w:val="none" w:sz="0" w:space="0" w:color="auto"/>
          </w:divBdr>
        </w:div>
        <w:div w:id="1727875408">
          <w:marLeft w:val="1166"/>
          <w:marRight w:val="0"/>
          <w:marTop w:val="0"/>
          <w:marBottom w:val="0"/>
          <w:divBdr>
            <w:top w:val="none" w:sz="0" w:space="0" w:color="auto"/>
            <w:left w:val="none" w:sz="0" w:space="0" w:color="auto"/>
            <w:bottom w:val="none" w:sz="0" w:space="0" w:color="auto"/>
            <w:right w:val="none" w:sz="0" w:space="0" w:color="auto"/>
          </w:divBdr>
        </w:div>
        <w:div w:id="1753626102">
          <w:marLeft w:val="1886"/>
          <w:marRight w:val="0"/>
          <w:marTop w:val="0"/>
          <w:marBottom w:val="0"/>
          <w:divBdr>
            <w:top w:val="none" w:sz="0" w:space="0" w:color="auto"/>
            <w:left w:val="none" w:sz="0" w:space="0" w:color="auto"/>
            <w:bottom w:val="none" w:sz="0" w:space="0" w:color="auto"/>
            <w:right w:val="none" w:sz="0" w:space="0" w:color="auto"/>
          </w:divBdr>
        </w:div>
        <w:div w:id="1854681280">
          <w:marLeft w:val="1166"/>
          <w:marRight w:val="0"/>
          <w:marTop w:val="0"/>
          <w:marBottom w:val="0"/>
          <w:divBdr>
            <w:top w:val="none" w:sz="0" w:space="0" w:color="auto"/>
            <w:left w:val="none" w:sz="0" w:space="0" w:color="auto"/>
            <w:bottom w:val="none" w:sz="0" w:space="0" w:color="auto"/>
            <w:right w:val="none" w:sz="0" w:space="0" w:color="auto"/>
          </w:divBdr>
        </w:div>
        <w:div w:id="2009289085">
          <w:marLeft w:val="1166"/>
          <w:marRight w:val="0"/>
          <w:marTop w:val="0"/>
          <w:marBottom w:val="0"/>
          <w:divBdr>
            <w:top w:val="none" w:sz="0" w:space="0" w:color="auto"/>
            <w:left w:val="none" w:sz="0" w:space="0" w:color="auto"/>
            <w:bottom w:val="none" w:sz="0" w:space="0" w:color="auto"/>
            <w:right w:val="none" w:sz="0" w:space="0" w:color="auto"/>
          </w:divBdr>
        </w:div>
      </w:divsChild>
    </w:div>
    <w:div w:id="161970241">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843158002">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33075886">
          <w:marLeft w:val="1166"/>
          <w:marRight w:val="0"/>
          <w:marTop w:val="106"/>
          <w:marBottom w:val="0"/>
          <w:divBdr>
            <w:top w:val="none" w:sz="0" w:space="0" w:color="auto"/>
            <w:left w:val="none" w:sz="0" w:space="0" w:color="auto"/>
            <w:bottom w:val="none" w:sz="0" w:space="0" w:color="auto"/>
            <w:right w:val="none" w:sz="0" w:space="0" w:color="auto"/>
          </w:divBdr>
        </w:div>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477499160">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93037">
      <w:bodyDiv w:val="1"/>
      <w:marLeft w:val="0"/>
      <w:marRight w:val="0"/>
      <w:marTop w:val="0"/>
      <w:marBottom w:val="0"/>
      <w:divBdr>
        <w:top w:val="none" w:sz="0" w:space="0" w:color="auto"/>
        <w:left w:val="none" w:sz="0" w:space="0" w:color="auto"/>
        <w:bottom w:val="none" w:sz="0" w:space="0" w:color="auto"/>
        <w:right w:val="none" w:sz="0" w:space="0" w:color="auto"/>
      </w:divBdr>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46998274">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879441503">
          <w:marLeft w:val="547"/>
          <w:marRight w:val="0"/>
          <w:marTop w:val="125"/>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52534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52907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1348813">
      <w:bodyDiv w:val="1"/>
      <w:marLeft w:val="0"/>
      <w:marRight w:val="0"/>
      <w:marTop w:val="0"/>
      <w:marBottom w:val="0"/>
      <w:divBdr>
        <w:top w:val="none" w:sz="0" w:space="0" w:color="auto"/>
        <w:left w:val="none" w:sz="0" w:space="0" w:color="auto"/>
        <w:bottom w:val="none" w:sz="0" w:space="0" w:color="auto"/>
        <w:right w:val="none" w:sz="0" w:space="0" w:color="auto"/>
      </w:divBdr>
      <w:divsChild>
        <w:div w:id="12653695">
          <w:marLeft w:val="1166"/>
          <w:marRight w:val="0"/>
          <w:marTop w:val="0"/>
          <w:marBottom w:val="0"/>
          <w:divBdr>
            <w:top w:val="none" w:sz="0" w:space="0" w:color="auto"/>
            <w:left w:val="none" w:sz="0" w:space="0" w:color="auto"/>
            <w:bottom w:val="none" w:sz="0" w:space="0" w:color="auto"/>
            <w:right w:val="none" w:sz="0" w:space="0" w:color="auto"/>
          </w:divBdr>
        </w:div>
        <w:div w:id="94248892">
          <w:marLeft w:val="446"/>
          <w:marRight w:val="0"/>
          <w:marTop w:val="0"/>
          <w:marBottom w:val="0"/>
          <w:divBdr>
            <w:top w:val="none" w:sz="0" w:space="0" w:color="auto"/>
            <w:left w:val="none" w:sz="0" w:space="0" w:color="auto"/>
            <w:bottom w:val="none" w:sz="0" w:space="0" w:color="auto"/>
            <w:right w:val="none" w:sz="0" w:space="0" w:color="auto"/>
          </w:divBdr>
        </w:div>
        <w:div w:id="249195533">
          <w:marLeft w:val="1166"/>
          <w:marRight w:val="0"/>
          <w:marTop w:val="0"/>
          <w:marBottom w:val="0"/>
          <w:divBdr>
            <w:top w:val="none" w:sz="0" w:space="0" w:color="auto"/>
            <w:left w:val="none" w:sz="0" w:space="0" w:color="auto"/>
            <w:bottom w:val="none" w:sz="0" w:space="0" w:color="auto"/>
            <w:right w:val="none" w:sz="0" w:space="0" w:color="auto"/>
          </w:divBdr>
        </w:div>
        <w:div w:id="342127088">
          <w:marLeft w:val="1166"/>
          <w:marRight w:val="0"/>
          <w:marTop w:val="0"/>
          <w:marBottom w:val="0"/>
          <w:divBdr>
            <w:top w:val="none" w:sz="0" w:space="0" w:color="auto"/>
            <w:left w:val="none" w:sz="0" w:space="0" w:color="auto"/>
            <w:bottom w:val="none" w:sz="0" w:space="0" w:color="auto"/>
            <w:right w:val="none" w:sz="0" w:space="0" w:color="auto"/>
          </w:divBdr>
        </w:div>
        <w:div w:id="609362627">
          <w:marLeft w:val="1166"/>
          <w:marRight w:val="0"/>
          <w:marTop w:val="0"/>
          <w:marBottom w:val="0"/>
          <w:divBdr>
            <w:top w:val="none" w:sz="0" w:space="0" w:color="auto"/>
            <w:left w:val="none" w:sz="0" w:space="0" w:color="auto"/>
            <w:bottom w:val="none" w:sz="0" w:space="0" w:color="auto"/>
            <w:right w:val="none" w:sz="0" w:space="0" w:color="auto"/>
          </w:divBdr>
        </w:div>
        <w:div w:id="847603336">
          <w:marLeft w:val="1166"/>
          <w:marRight w:val="0"/>
          <w:marTop w:val="0"/>
          <w:marBottom w:val="0"/>
          <w:divBdr>
            <w:top w:val="none" w:sz="0" w:space="0" w:color="auto"/>
            <w:left w:val="none" w:sz="0" w:space="0" w:color="auto"/>
            <w:bottom w:val="none" w:sz="0" w:space="0" w:color="auto"/>
            <w:right w:val="none" w:sz="0" w:space="0" w:color="auto"/>
          </w:divBdr>
        </w:div>
        <w:div w:id="1008603819">
          <w:marLeft w:val="1886"/>
          <w:marRight w:val="0"/>
          <w:marTop w:val="0"/>
          <w:marBottom w:val="0"/>
          <w:divBdr>
            <w:top w:val="none" w:sz="0" w:space="0" w:color="auto"/>
            <w:left w:val="none" w:sz="0" w:space="0" w:color="auto"/>
            <w:bottom w:val="none" w:sz="0" w:space="0" w:color="auto"/>
            <w:right w:val="none" w:sz="0" w:space="0" w:color="auto"/>
          </w:divBdr>
        </w:div>
        <w:div w:id="1042055115">
          <w:marLeft w:val="1166"/>
          <w:marRight w:val="0"/>
          <w:marTop w:val="0"/>
          <w:marBottom w:val="0"/>
          <w:divBdr>
            <w:top w:val="none" w:sz="0" w:space="0" w:color="auto"/>
            <w:left w:val="none" w:sz="0" w:space="0" w:color="auto"/>
            <w:bottom w:val="none" w:sz="0" w:space="0" w:color="auto"/>
            <w:right w:val="none" w:sz="0" w:space="0" w:color="auto"/>
          </w:divBdr>
        </w:div>
        <w:div w:id="1186673496">
          <w:marLeft w:val="1166"/>
          <w:marRight w:val="0"/>
          <w:marTop w:val="0"/>
          <w:marBottom w:val="0"/>
          <w:divBdr>
            <w:top w:val="none" w:sz="0" w:space="0" w:color="auto"/>
            <w:left w:val="none" w:sz="0" w:space="0" w:color="auto"/>
            <w:bottom w:val="none" w:sz="0" w:space="0" w:color="auto"/>
            <w:right w:val="none" w:sz="0" w:space="0" w:color="auto"/>
          </w:divBdr>
        </w:div>
        <w:div w:id="1354266968">
          <w:marLeft w:val="1886"/>
          <w:marRight w:val="0"/>
          <w:marTop w:val="0"/>
          <w:marBottom w:val="0"/>
          <w:divBdr>
            <w:top w:val="none" w:sz="0" w:space="0" w:color="auto"/>
            <w:left w:val="none" w:sz="0" w:space="0" w:color="auto"/>
            <w:bottom w:val="none" w:sz="0" w:space="0" w:color="auto"/>
            <w:right w:val="none" w:sz="0" w:space="0" w:color="auto"/>
          </w:divBdr>
        </w:div>
        <w:div w:id="1420902406">
          <w:marLeft w:val="1166"/>
          <w:marRight w:val="0"/>
          <w:marTop w:val="0"/>
          <w:marBottom w:val="0"/>
          <w:divBdr>
            <w:top w:val="none" w:sz="0" w:space="0" w:color="auto"/>
            <w:left w:val="none" w:sz="0" w:space="0" w:color="auto"/>
            <w:bottom w:val="none" w:sz="0" w:space="0" w:color="auto"/>
            <w:right w:val="none" w:sz="0" w:space="0" w:color="auto"/>
          </w:divBdr>
        </w:div>
        <w:div w:id="1424180594">
          <w:marLeft w:val="1166"/>
          <w:marRight w:val="0"/>
          <w:marTop w:val="0"/>
          <w:marBottom w:val="0"/>
          <w:divBdr>
            <w:top w:val="none" w:sz="0" w:space="0" w:color="auto"/>
            <w:left w:val="none" w:sz="0" w:space="0" w:color="auto"/>
            <w:bottom w:val="none" w:sz="0" w:space="0" w:color="auto"/>
            <w:right w:val="none" w:sz="0" w:space="0" w:color="auto"/>
          </w:divBdr>
        </w:div>
        <w:div w:id="1694573062">
          <w:marLeft w:val="446"/>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361977113">
          <w:marLeft w:val="907"/>
          <w:marRight w:val="0"/>
          <w:marTop w:val="160"/>
          <w:marBottom w:val="0"/>
          <w:divBdr>
            <w:top w:val="none" w:sz="0" w:space="0" w:color="auto"/>
            <w:left w:val="none" w:sz="0" w:space="0" w:color="auto"/>
            <w:bottom w:val="none" w:sz="0" w:space="0" w:color="auto"/>
            <w:right w:val="none" w:sz="0" w:space="0" w:color="auto"/>
          </w:divBdr>
        </w:div>
        <w:div w:id="2063097058">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38976959">
      <w:bodyDiv w:val="1"/>
      <w:marLeft w:val="0"/>
      <w:marRight w:val="0"/>
      <w:marTop w:val="0"/>
      <w:marBottom w:val="0"/>
      <w:divBdr>
        <w:top w:val="none" w:sz="0" w:space="0" w:color="auto"/>
        <w:left w:val="none" w:sz="0" w:space="0" w:color="auto"/>
        <w:bottom w:val="none" w:sz="0" w:space="0" w:color="auto"/>
        <w:right w:val="none" w:sz="0" w:space="0" w:color="auto"/>
      </w:divBdr>
    </w:div>
    <w:div w:id="123974650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7432074">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38317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7499278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5981708">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3680160">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5C627-CCB7-4BBF-9A95-73412C924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354</TotalTime>
  <Pages>4</Pages>
  <Words>1494</Words>
  <Characters>8524</Characters>
  <Application>Microsoft Office Word</Application>
  <DocSecurity>0</DocSecurity>
  <Lines>141</Lines>
  <Paragraphs>82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 CTPClassification=CTP_NT</cp:keywords>
  <dc:description/>
  <cp:lastModifiedBy>Intel</cp:lastModifiedBy>
  <cp:revision>40</cp:revision>
  <cp:lastPrinted>2016-01-28T03:05:00Z</cp:lastPrinted>
  <dcterms:created xsi:type="dcterms:W3CDTF">2019-03-26T22:04:00Z</dcterms:created>
  <dcterms:modified xsi:type="dcterms:W3CDTF">2019-04-01T02:09:00Z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62763ef4-2b56-4fb1-b2b8-fbf492be0e86</vt:lpwstr>
  </property>
  <property fmtid="{D5CDD505-2E9C-101B-9397-08002B2CF9AE}" pid="12" name="CTP_TimeStamp">
    <vt:lpwstr>2019-04-01 02:09:45Z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CTP_NT</vt:lpwstr>
  </property>
</Properties>
</file>